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DDA5" w14:textId="3ACFFF8F" w:rsidR="004364A3" w:rsidRPr="008F455A" w:rsidRDefault="00790C75" w:rsidP="00AF7829">
      <w:pPr>
        <w:spacing w:after="0" w:line="240" w:lineRule="auto"/>
        <w:jc w:val="center"/>
        <w:rPr>
          <w:rFonts w:ascii="Sakkal Majalla" w:hAnsi="Sakkal Majalla" w:cs="Sakkal Majalla"/>
          <w:b/>
          <w:bCs/>
          <w:sz w:val="30"/>
          <w:szCs w:val="30"/>
          <w:u w:val="single"/>
          <w:rtl/>
        </w:rPr>
      </w:pPr>
      <w:r w:rsidRPr="008F455A">
        <w:rPr>
          <w:rFonts w:ascii="Sakkal Majalla" w:hAnsi="Sakkal Majalla" w:cs="Sakkal Majalla" w:hint="cs"/>
          <w:b/>
          <w:bCs/>
          <w:noProof/>
          <w:color w:val="266571"/>
          <w:sz w:val="28"/>
          <w:szCs w:val="28"/>
          <w:u w:val="single"/>
          <w:rtl/>
          <w:lang w:val="ar-SA"/>
        </w:rPr>
        <w:drawing>
          <wp:anchor distT="57150" distB="57150" distL="57150" distR="57150" simplePos="0" relativeHeight="251659264" behindDoc="0" locked="0" layoutInCell="1" allowOverlap="1" wp14:anchorId="209BF76F" wp14:editId="51FA07C5">
            <wp:simplePos x="0" y="0"/>
            <wp:positionH relativeFrom="column">
              <wp:posOffset>-1292772</wp:posOffset>
            </wp:positionH>
            <wp:positionV relativeFrom="page">
              <wp:posOffset>-68712</wp:posOffset>
            </wp:positionV>
            <wp:extent cx="7800341" cy="1510031"/>
            <wp:effectExtent l="0" t="0" r="0" b="0"/>
            <wp:wrapSquare wrapText="bothSides" distT="57150" distB="57150" distL="57150" distR="57150"/>
            <wp:docPr id="1073741825"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5"/>
                    <a:stretch>
                      <a:fillRect/>
                    </a:stretch>
                  </pic:blipFill>
                  <pic:spPr>
                    <a:xfrm>
                      <a:off x="0" y="0"/>
                      <a:ext cx="7800341" cy="1510031"/>
                    </a:xfrm>
                    <a:prstGeom prst="rect">
                      <a:avLst/>
                    </a:prstGeom>
                    <a:ln w="12700" cap="flat">
                      <a:noFill/>
                      <a:miter lim="400000"/>
                    </a:ln>
                    <a:effectLst/>
                  </pic:spPr>
                </pic:pic>
              </a:graphicData>
            </a:graphic>
          </wp:anchor>
        </w:drawing>
      </w:r>
      <w:r w:rsidR="00A45731">
        <w:rPr>
          <w:rFonts w:ascii="Sakkal Majalla" w:hAnsi="Sakkal Majalla" w:cs="Sakkal Majalla" w:hint="cs"/>
          <w:b/>
          <w:bCs/>
          <w:color w:val="266571"/>
          <w:sz w:val="28"/>
          <w:szCs w:val="28"/>
          <w:u w:val="single"/>
          <w:rtl/>
        </w:rPr>
        <w:t xml:space="preserve">نموذج </w:t>
      </w:r>
      <w:r w:rsidR="008F455A" w:rsidRPr="008F455A">
        <w:rPr>
          <w:rFonts w:ascii="Sakkal Majalla" w:hAnsi="Sakkal Majalla" w:cs="Sakkal Majalla" w:hint="cs"/>
          <w:b/>
          <w:bCs/>
          <w:color w:val="266571"/>
          <w:sz w:val="28"/>
          <w:szCs w:val="28"/>
          <w:u w:val="single"/>
          <w:rtl/>
        </w:rPr>
        <w:t>عقد التدريب بين الطالب والمنشأة</w:t>
      </w:r>
    </w:p>
    <w:p w14:paraId="021E75B1" w14:textId="77777777" w:rsidR="00AF7829" w:rsidRPr="00AF7829" w:rsidRDefault="00AF7829" w:rsidP="00AF7829">
      <w:pPr>
        <w:bidi w:val="0"/>
        <w:spacing w:after="0" w:line="240" w:lineRule="auto"/>
        <w:jc w:val="center"/>
        <w:rPr>
          <w:rFonts w:cs="AL-Mohanad"/>
          <w:b/>
          <w:bCs/>
          <w:sz w:val="30"/>
          <w:szCs w:val="30"/>
          <w:u w:val="single"/>
          <w:rtl/>
        </w:rPr>
      </w:pPr>
    </w:p>
    <w:tbl>
      <w:tblPr>
        <w:tblStyle w:val="11"/>
        <w:bidiVisual/>
        <w:tblW w:w="0" w:type="auto"/>
        <w:tblLook w:val="04A0" w:firstRow="1" w:lastRow="0" w:firstColumn="1" w:lastColumn="0" w:noHBand="0" w:noVBand="1"/>
      </w:tblPr>
      <w:tblGrid>
        <w:gridCol w:w="2416"/>
        <w:gridCol w:w="4434"/>
        <w:gridCol w:w="1446"/>
      </w:tblGrid>
      <w:tr w:rsidR="008F455A" w:rsidRPr="008F455A" w14:paraId="5BA1EFC3"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1" w:type="dxa"/>
          </w:tcPr>
          <w:p w14:paraId="45DB3225" w14:textId="77777777" w:rsidR="008F455A" w:rsidRPr="008F455A" w:rsidRDefault="008F455A" w:rsidP="00937F70">
            <w:pPr>
              <w:spacing w:line="259" w:lineRule="auto"/>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بيانات الطرف الأول</w:t>
            </w:r>
          </w:p>
        </w:tc>
        <w:tc>
          <w:tcPr>
            <w:tcW w:w="5104" w:type="dxa"/>
          </w:tcPr>
          <w:p w14:paraId="051F8B9D" w14:textId="77777777" w:rsidR="008F455A" w:rsidRPr="008F455A" w:rsidRDefault="008F455A" w:rsidP="00937F70">
            <w:pPr>
              <w:spacing w:line="259" w:lineRule="auto"/>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1550" w:type="dxa"/>
          </w:tcPr>
          <w:p w14:paraId="263BB52B" w14:textId="77777777" w:rsidR="008F455A" w:rsidRPr="008F455A" w:rsidRDefault="008F455A" w:rsidP="00937F70">
            <w:pPr>
              <w:bidi w:val="0"/>
              <w:spacing w:line="259" w:lineRule="auto"/>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National</w:t>
            </w:r>
          </w:p>
        </w:tc>
      </w:tr>
      <w:tr w:rsidR="008F455A" w:rsidRPr="008F455A" w14:paraId="11C1BEB6" w14:textId="77777777" w:rsidTr="00937F70">
        <w:tc>
          <w:tcPr>
            <w:cnfStyle w:val="001000000000" w:firstRow="0" w:lastRow="0" w:firstColumn="1" w:lastColumn="0" w:oddVBand="0" w:evenVBand="0" w:oddHBand="0" w:evenHBand="0" w:firstRowFirstColumn="0" w:firstRowLastColumn="0" w:lastRowFirstColumn="0" w:lastRowLastColumn="0"/>
            <w:tcW w:w="2671" w:type="dxa"/>
          </w:tcPr>
          <w:p w14:paraId="6E77EE11" w14:textId="77777777" w:rsidR="008F455A" w:rsidRPr="008F455A" w:rsidRDefault="008F455A" w:rsidP="00937F70">
            <w:pPr>
              <w:spacing w:line="259" w:lineRule="auto"/>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العنوان الوطني</w:t>
            </w:r>
          </w:p>
        </w:tc>
        <w:tc>
          <w:tcPr>
            <w:tcW w:w="5104" w:type="dxa"/>
          </w:tcPr>
          <w:p w14:paraId="09F50767" w14:textId="77777777" w:rsidR="008F455A" w:rsidRPr="008F455A" w:rsidRDefault="008F455A" w:rsidP="00937F70">
            <w:pPr>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1550" w:type="dxa"/>
          </w:tcPr>
          <w:p w14:paraId="1829AC3F" w14:textId="77777777" w:rsidR="008F455A" w:rsidRPr="008F455A" w:rsidRDefault="008F455A" w:rsidP="00937F70">
            <w:pPr>
              <w:bidi w:val="0"/>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Address</w:t>
            </w:r>
          </w:p>
        </w:tc>
      </w:tr>
      <w:tr w:rsidR="008F455A" w:rsidRPr="008F455A" w14:paraId="75825E10" w14:textId="77777777" w:rsidTr="00937F70">
        <w:tc>
          <w:tcPr>
            <w:cnfStyle w:val="001000000000" w:firstRow="0" w:lastRow="0" w:firstColumn="1" w:lastColumn="0" w:oddVBand="0" w:evenVBand="0" w:oddHBand="0" w:evenHBand="0" w:firstRowFirstColumn="0" w:firstRowLastColumn="0" w:lastRowFirstColumn="0" w:lastRowLastColumn="0"/>
            <w:tcW w:w="2671" w:type="dxa"/>
          </w:tcPr>
          <w:p w14:paraId="50BE0D14" w14:textId="77777777" w:rsidR="008F455A" w:rsidRPr="008F455A" w:rsidRDefault="008F455A" w:rsidP="00937F70">
            <w:pPr>
              <w:spacing w:line="259" w:lineRule="auto"/>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رقم ملف المنشأة</w:t>
            </w:r>
          </w:p>
        </w:tc>
        <w:tc>
          <w:tcPr>
            <w:tcW w:w="5104" w:type="dxa"/>
          </w:tcPr>
          <w:p w14:paraId="2608A49D" w14:textId="77777777" w:rsidR="008F455A" w:rsidRPr="008F455A" w:rsidRDefault="008F455A" w:rsidP="00937F70">
            <w:pPr>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1550" w:type="dxa"/>
          </w:tcPr>
          <w:p w14:paraId="349FE78A" w14:textId="77777777" w:rsidR="008F455A" w:rsidRPr="008F455A" w:rsidRDefault="008F455A" w:rsidP="00937F70">
            <w:pPr>
              <w:bidi w:val="0"/>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Phone</w:t>
            </w:r>
          </w:p>
        </w:tc>
      </w:tr>
      <w:tr w:rsidR="008F455A" w:rsidRPr="008F455A" w14:paraId="74B20CEC" w14:textId="77777777" w:rsidTr="00937F70">
        <w:tc>
          <w:tcPr>
            <w:cnfStyle w:val="001000000000" w:firstRow="0" w:lastRow="0" w:firstColumn="1" w:lastColumn="0" w:oddVBand="0" w:evenVBand="0" w:oddHBand="0" w:evenHBand="0" w:firstRowFirstColumn="0" w:firstRowLastColumn="0" w:lastRowFirstColumn="0" w:lastRowLastColumn="0"/>
            <w:tcW w:w="2671" w:type="dxa"/>
          </w:tcPr>
          <w:p w14:paraId="255F9036" w14:textId="77777777" w:rsidR="008F455A" w:rsidRPr="008F455A" w:rsidRDefault="008F455A" w:rsidP="00937F70">
            <w:pPr>
              <w:spacing w:line="259" w:lineRule="auto"/>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رقم الجوال</w:t>
            </w:r>
          </w:p>
        </w:tc>
        <w:tc>
          <w:tcPr>
            <w:tcW w:w="5104" w:type="dxa"/>
          </w:tcPr>
          <w:p w14:paraId="5E2C3FF5" w14:textId="77777777" w:rsidR="008F455A" w:rsidRPr="008F455A" w:rsidRDefault="008F455A" w:rsidP="00937F70">
            <w:pPr>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1550" w:type="dxa"/>
          </w:tcPr>
          <w:p w14:paraId="629E79C3" w14:textId="77777777" w:rsidR="008F455A" w:rsidRPr="008F455A" w:rsidRDefault="008F455A" w:rsidP="00937F70">
            <w:pPr>
              <w:bidi w:val="0"/>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Number</w:t>
            </w:r>
          </w:p>
        </w:tc>
      </w:tr>
      <w:tr w:rsidR="008F455A" w:rsidRPr="008F455A" w14:paraId="73815973" w14:textId="77777777" w:rsidTr="00937F70">
        <w:tc>
          <w:tcPr>
            <w:cnfStyle w:val="001000000000" w:firstRow="0" w:lastRow="0" w:firstColumn="1" w:lastColumn="0" w:oddVBand="0" w:evenVBand="0" w:oddHBand="0" w:evenHBand="0" w:firstRowFirstColumn="0" w:firstRowLastColumn="0" w:lastRowFirstColumn="0" w:lastRowLastColumn="0"/>
            <w:tcW w:w="2671" w:type="dxa"/>
          </w:tcPr>
          <w:p w14:paraId="6DA6A6D4" w14:textId="77777777" w:rsidR="008F455A" w:rsidRPr="008F455A" w:rsidRDefault="008F455A" w:rsidP="00937F70">
            <w:pPr>
              <w:spacing w:line="259" w:lineRule="auto"/>
              <w:jc w:val="both"/>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 xml:space="preserve">البريد الالكتروني </w:t>
            </w:r>
            <w:proofErr w:type="gramStart"/>
            <w:r w:rsidRPr="008F455A">
              <w:rPr>
                <w:rFonts w:ascii="Sakkal Majalla" w:eastAsia="Times New Roman" w:hAnsi="Sakkal Majalla" w:cs="Sakkal Majalla" w:hint="cs"/>
                <w:sz w:val="20"/>
                <w:szCs w:val="20"/>
                <w:rtl/>
              </w:rPr>
              <w:t>الرسمي  للمنشأة</w:t>
            </w:r>
            <w:proofErr w:type="gramEnd"/>
          </w:p>
        </w:tc>
        <w:tc>
          <w:tcPr>
            <w:tcW w:w="5104" w:type="dxa"/>
          </w:tcPr>
          <w:p w14:paraId="2D5AFED7" w14:textId="77777777" w:rsidR="008F455A" w:rsidRPr="008F455A" w:rsidRDefault="008F455A" w:rsidP="00937F70">
            <w:pPr>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1550" w:type="dxa"/>
          </w:tcPr>
          <w:p w14:paraId="16EF4045" w14:textId="77777777" w:rsidR="008F455A" w:rsidRPr="008F455A" w:rsidRDefault="008F455A" w:rsidP="00937F70">
            <w:pPr>
              <w:bidi w:val="0"/>
              <w:spacing w:line="259" w:lineRule="auto"/>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Mobile</w:t>
            </w:r>
          </w:p>
        </w:tc>
      </w:tr>
    </w:tbl>
    <w:p w14:paraId="631F88B5" w14:textId="5AB82520" w:rsidR="000D409F" w:rsidRPr="00560F2B" w:rsidRDefault="000D409F" w:rsidP="00560F2B">
      <w:pPr>
        <w:spacing w:after="0" w:line="276" w:lineRule="auto"/>
        <w:rPr>
          <w:rFonts w:asciiTheme="majorHAnsi" w:hAnsiTheme="majorHAnsi" w:cs="Times New Roman"/>
          <w:b/>
          <w:bCs/>
          <w:sz w:val="26"/>
          <w:szCs w:val="26"/>
          <w:rtl/>
        </w:rPr>
      </w:pPr>
    </w:p>
    <w:tbl>
      <w:tblPr>
        <w:tblStyle w:val="11"/>
        <w:bidiVisual/>
        <w:tblW w:w="0" w:type="auto"/>
        <w:tblLook w:val="04A0" w:firstRow="1" w:lastRow="0" w:firstColumn="1" w:lastColumn="0" w:noHBand="0" w:noVBand="1"/>
      </w:tblPr>
      <w:tblGrid>
        <w:gridCol w:w="2047"/>
        <w:gridCol w:w="4046"/>
        <w:gridCol w:w="2203"/>
      </w:tblGrid>
      <w:tr w:rsidR="008F455A" w:rsidRPr="008F455A" w14:paraId="211DCE5E" w14:textId="77777777" w:rsidTr="008F4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6" w:type="dxa"/>
          </w:tcPr>
          <w:p w14:paraId="7EF5FA00"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بيانات الطرف الثاني</w:t>
            </w:r>
          </w:p>
        </w:tc>
        <w:tc>
          <w:tcPr>
            <w:tcW w:w="4679" w:type="dxa"/>
          </w:tcPr>
          <w:p w14:paraId="3D84C40B"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29619F02"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Second Party's Information</w:t>
            </w:r>
          </w:p>
        </w:tc>
      </w:tr>
      <w:tr w:rsidR="008F455A" w:rsidRPr="008F455A" w14:paraId="5F47F221"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0F82C04C"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الجنس</w:t>
            </w:r>
          </w:p>
        </w:tc>
        <w:tc>
          <w:tcPr>
            <w:tcW w:w="4679" w:type="dxa"/>
          </w:tcPr>
          <w:p w14:paraId="2617D66A"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7B8959D3"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Gender</w:t>
            </w:r>
          </w:p>
        </w:tc>
      </w:tr>
      <w:tr w:rsidR="008F455A" w:rsidRPr="008F455A" w14:paraId="359C2801"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6620CD34"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الحالة الاجتماعية</w:t>
            </w:r>
          </w:p>
        </w:tc>
        <w:tc>
          <w:tcPr>
            <w:tcW w:w="4679" w:type="dxa"/>
          </w:tcPr>
          <w:p w14:paraId="136D2F57"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5EBDE236"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Marital Status</w:t>
            </w:r>
          </w:p>
        </w:tc>
      </w:tr>
      <w:tr w:rsidR="008F455A" w:rsidRPr="008F455A" w14:paraId="2BD643CE"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42B787E7"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الديانة</w:t>
            </w:r>
          </w:p>
        </w:tc>
        <w:tc>
          <w:tcPr>
            <w:tcW w:w="4679" w:type="dxa"/>
          </w:tcPr>
          <w:p w14:paraId="15E58515"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212F3A24"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Religion</w:t>
            </w:r>
          </w:p>
        </w:tc>
      </w:tr>
      <w:tr w:rsidR="008F455A" w:rsidRPr="008F455A" w14:paraId="37C7B1FB"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55F40FAD"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تاريخ الميلاد</w:t>
            </w:r>
          </w:p>
        </w:tc>
        <w:tc>
          <w:tcPr>
            <w:tcW w:w="4679" w:type="dxa"/>
          </w:tcPr>
          <w:p w14:paraId="0F0A3186"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151A94B5"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Birth Date</w:t>
            </w:r>
          </w:p>
        </w:tc>
      </w:tr>
      <w:tr w:rsidR="008F455A" w:rsidRPr="008F455A" w14:paraId="434BF09A"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0303B5F1"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العنوان الوطني</w:t>
            </w:r>
          </w:p>
        </w:tc>
        <w:tc>
          <w:tcPr>
            <w:tcW w:w="4679" w:type="dxa"/>
          </w:tcPr>
          <w:p w14:paraId="4067842A"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5E462024"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National</w:t>
            </w:r>
            <w:r w:rsidRPr="008F455A">
              <w:rPr>
                <w:rFonts w:ascii="Sakkal Majalla" w:eastAsia="Times New Roman" w:hAnsi="Sakkal Majalla" w:cs="Sakkal Majalla" w:hint="cs"/>
                <w:sz w:val="20"/>
                <w:szCs w:val="20"/>
                <w:rtl/>
              </w:rPr>
              <w:t xml:space="preserve"> </w:t>
            </w:r>
            <w:r w:rsidRPr="008F455A">
              <w:rPr>
                <w:rFonts w:ascii="Sakkal Majalla" w:eastAsia="Times New Roman" w:hAnsi="Sakkal Majalla" w:cs="Sakkal Majalla" w:hint="cs"/>
                <w:sz w:val="20"/>
                <w:szCs w:val="20"/>
              </w:rPr>
              <w:t>Address</w:t>
            </w:r>
          </w:p>
        </w:tc>
      </w:tr>
      <w:tr w:rsidR="008F455A" w:rsidRPr="008F455A" w14:paraId="0F1C64A4"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535A1085"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رقم الجوال</w:t>
            </w:r>
          </w:p>
        </w:tc>
        <w:tc>
          <w:tcPr>
            <w:tcW w:w="4679" w:type="dxa"/>
          </w:tcPr>
          <w:p w14:paraId="4138B095"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36DB1E0B"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Mobile Number</w:t>
            </w:r>
          </w:p>
        </w:tc>
      </w:tr>
      <w:tr w:rsidR="008F455A" w:rsidRPr="008F455A" w14:paraId="2F2F1682" w14:textId="77777777" w:rsidTr="008F455A">
        <w:tc>
          <w:tcPr>
            <w:cnfStyle w:val="001000000000" w:firstRow="0" w:lastRow="0" w:firstColumn="1" w:lastColumn="0" w:oddVBand="0" w:evenVBand="0" w:oddHBand="0" w:evenHBand="0" w:firstRowFirstColumn="0" w:firstRowLastColumn="0" w:lastRowFirstColumn="0" w:lastRowLastColumn="0"/>
            <w:tcW w:w="2246" w:type="dxa"/>
          </w:tcPr>
          <w:p w14:paraId="4F4D967C"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البريد الإلكتروني</w:t>
            </w:r>
          </w:p>
        </w:tc>
        <w:tc>
          <w:tcPr>
            <w:tcW w:w="4679" w:type="dxa"/>
          </w:tcPr>
          <w:p w14:paraId="6E92E1A5"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400" w:type="dxa"/>
          </w:tcPr>
          <w:p w14:paraId="13E7658A"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Email</w:t>
            </w:r>
          </w:p>
        </w:tc>
      </w:tr>
    </w:tbl>
    <w:p w14:paraId="4BCC77D9" w14:textId="18A08A7D" w:rsidR="000D409F" w:rsidRDefault="000D409F" w:rsidP="00560F2B">
      <w:pPr>
        <w:spacing w:line="276" w:lineRule="auto"/>
        <w:rPr>
          <w:rFonts w:asciiTheme="majorHAnsi" w:hAnsiTheme="majorHAnsi" w:cs="Times New Roman"/>
          <w:b/>
          <w:bCs/>
          <w:sz w:val="26"/>
          <w:szCs w:val="26"/>
          <w:rtl/>
        </w:rPr>
      </w:pPr>
    </w:p>
    <w:tbl>
      <w:tblPr>
        <w:tblStyle w:val="11"/>
        <w:bidiVisual/>
        <w:tblW w:w="0" w:type="auto"/>
        <w:tblLook w:val="04A0" w:firstRow="1" w:lastRow="0" w:firstColumn="1" w:lastColumn="0" w:noHBand="0" w:noVBand="1"/>
      </w:tblPr>
      <w:tblGrid>
        <w:gridCol w:w="2646"/>
        <w:gridCol w:w="2837"/>
        <w:gridCol w:w="2813"/>
      </w:tblGrid>
      <w:tr w:rsidR="008F455A" w:rsidRPr="008F455A" w14:paraId="3D33FE40"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Pr>
          <w:p w14:paraId="09B46ED0"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1. المهنة، المهارة ومكان التدريب</w:t>
            </w:r>
          </w:p>
        </w:tc>
        <w:tc>
          <w:tcPr>
            <w:tcW w:w="3256" w:type="dxa"/>
          </w:tcPr>
          <w:p w14:paraId="6A0BC59A"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113" w:type="dxa"/>
          </w:tcPr>
          <w:p w14:paraId="60A88CF2"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1. Profession, skills &amp; Training Location</w:t>
            </w:r>
          </w:p>
        </w:tc>
      </w:tr>
      <w:tr w:rsidR="008F455A" w:rsidRPr="008F455A" w14:paraId="3F925668" w14:textId="77777777" w:rsidTr="00937F70">
        <w:tc>
          <w:tcPr>
            <w:cnfStyle w:val="001000000000" w:firstRow="0" w:lastRow="0" w:firstColumn="1" w:lastColumn="0" w:oddVBand="0" w:evenVBand="0" w:oddHBand="0" w:evenHBand="0" w:firstRowFirstColumn="0" w:firstRowLastColumn="0" w:lastRowFirstColumn="0" w:lastRowLastColumn="0"/>
            <w:tcW w:w="2946" w:type="dxa"/>
          </w:tcPr>
          <w:p w14:paraId="0EADAB07"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المهنة المستهدفة بالتدريب</w:t>
            </w:r>
          </w:p>
        </w:tc>
        <w:tc>
          <w:tcPr>
            <w:tcW w:w="3256" w:type="dxa"/>
          </w:tcPr>
          <w:p w14:paraId="3786F3DA"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113" w:type="dxa"/>
          </w:tcPr>
          <w:p w14:paraId="4F45B089"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Targeted Profession</w:t>
            </w:r>
          </w:p>
        </w:tc>
      </w:tr>
      <w:tr w:rsidR="008F455A" w:rsidRPr="008F455A" w14:paraId="2F576A8C" w14:textId="77777777" w:rsidTr="00937F70">
        <w:tc>
          <w:tcPr>
            <w:cnfStyle w:val="001000000000" w:firstRow="0" w:lastRow="0" w:firstColumn="1" w:lastColumn="0" w:oddVBand="0" w:evenVBand="0" w:oddHBand="0" w:evenHBand="0" w:firstRowFirstColumn="0" w:firstRowLastColumn="0" w:lastRowFirstColumn="0" w:lastRowLastColumn="0"/>
            <w:tcW w:w="2946" w:type="dxa"/>
          </w:tcPr>
          <w:p w14:paraId="6C099711"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المهارات المستهدف اكتسابها</w:t>
            </w:r>
          </w:p>
        </w:tc>
        <w:tc>
          <w:tcPr>
            <w:tcW w:w="3256" w:type="dxa"/>
          </w:tcPr>
          <w:p w14:paraId="46F5455C"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113" w:type="dxa"/>
          </w:tcPr>
          <w:p w14:paraId="4A72C0B3"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Targeted Skills</w:t>
            </w:r>
          </w:p>
        </w:tc>
      </w:tr>
      <w:tr w:rsidR="008F455A" w:rsidRPr="008F455A" w14:paraId="00C76D81" w14:textId="77777777" w:rsidTr="00937F70">
        <w:tc>
          <w:tcPr>
            <w:cnfStyle w:val="001000000000" w:firstRow="0" w:lastRow="0" w:firstColumn="1" w:lastColumn="0" w:oddVBand="0" w:evenVBand="0" w:oddHBand="0" w:evenHBand="0" w:firstRowFirstColumn="0" w:firstRowLastColumn="0" w:lastRowFirstColumn="0" w:lastRowLastColumn="0"/>
            <w:tcW w:w="2946" w:type="dxa"/>
          </w:tcPr>
          <w:p w14:paraId="479F3654"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مقر التدريب</w:t>
            </w:r>
          </w:p>
        </w:tc>
        <w:tc>
          <w:tcPr>
            <w:tcW w:w="3256" w:type="dxa"/>
          </w:tcPr>
          <w:p w14:paraId="41F41A91"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113" w:type="dxa"/>
          </w:tcPr>
          <w:p w14:paraId="4CAC15A6"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Training Location</w:t>
            </w:r>
          </w:p>
        </w:tc>
      </w:tr>
      <w:tr w:rsidR="008F455A" w:rsidRPr="008F455A" w14:paraId="418A6465" w14:textId="77777777" w:rsidTr="00937F70">
        <w:tc>
          <w:tcPr>
            <w:cnfStyle w:val="001000000000" w:firstRow="0" w:lastRow="0" w:firstColumn="1" w:lastColumn="0" w:oddVBand="0" w:evenVBand="0" w:oddHBand="0" w:evenHBand="0" w:firstRowFirstColumn="0" w:firstRowLastColumn="0" w:lastRowFirstColumn="0" w:lastRowLastColumn="0"/>
            <w:tcW w:w="2946" w:type="dxa"/>
          </w:tcPr>
          <w:p w14:paraId="7DC0AC6D"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نوع التدريب</w:t>
            </w:r>
          </w:p>
        </w:tc>
        <w:tc>
          <w:tcPr>
            <w:tcW w:w="3256" w:type="dxa"/>
          </w:tcPr>
          <w:p w14:paraId="63A3C523"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113" w:type="dxa"/>
          </w:tcPr>
          <w:p w14:paraId="1CCEB88B"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Training Type</w:t>
            </w:r>
          </w:p>
        </w:tc>
      </w:tr>
    </w:tbl>
    <w:p w14:paraId="150F5ECC" w14:textId="77777777" w:rsidR="008F455A" w:rsidRPr="00560F2B" w:rsidRDefault="008F455A" w:rsidP="00560F2B">
      <w:pPr>
        <w:spacing w:line="276" w:lineRule="auto"/>
        <w:rPr>
          <w:rFonts w:asciiTheme="majorHAnsi" w:hAnsiTheme="majorHAnsi" w:cs="Times New Roman"/>
          <w:b/>
          <w:bCs/>
          <w:sz w:val="26"/>
          <w:szCs w:val="26"/>
          <w:rtl/>
        </w:rPr>
      </w:pPr>
    </w:p>
    <w:tbl>
      <w:tblPr>
        <w:tblStyle w:val="11"/>
        <w:bidiVisual/>
        <w:tblW w:w="0" w:type="auto"/>
        <w:tblLook w:val="04A0" w:firstRow="1" w:lastRow="0" w:firstColumn="1" w:lastColumn="0" w:noHBand="0" w:noVBand="1"/>
      </w:tblPr>
      <w:tblGrid>
        <w:gridCol w:w="3493"/>
        <w:gridCol w:w="1112"/>
        <w:gridCol w:w="3691"/>
      </w:tblGrid>
      <w:tr w:rsidR="008F455A" w:rsidRPr="008F455A" w14:paraId="461C72BE"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tcPr>
          <w:p w14:paraId="6C5B5894"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2. مدة العقد</w:t>
            </w:r>
          </w:p>
        </w:tc>
        <w:tc>
          <w:tcPr>
            <w:tcW w:w="1430" w:type="dxa"/>
          </w:tcPr>
          <w:p w14:paraId="07621EEE"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64" w:type="dxa"/>
          </w:tcPr>
          <w:p w14:paraId="5A4938FF"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2. Contract Period</w:t>
            </w:r>
          </w:p>
        </w:tc>
      </w:tr>
      <w:tr w:rsidR="008F455A" w:rsidRPr="008F455A" w14:paraId="13E1F1DB" w14:textId="77777777" w:rsidTr="00937F70">
        <w:tc>
          <w:tcPr>
            <w:cnfStyle w:val="001000000000" w:firstRow="0" w:lastRow="0" w:firstColumn="1" w:lastColumn="0" w:oddVBand="0" w:evenVBand="0" w:oddHBand="0" w:evenHBand="0" w:firstRowFirstColumn="0" w:firstRowLastColumn="0" w:lastRowFirstColumn="0" w:lastRowLastColumn="0"/>
            <w:tcW w:w="4399" w:type="dxa"/>
          </w:tcPr>
          <w:p w14:paraId="4C6AB046"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 xml:space="preserve">يسري نفاذ هذا العقد </w:t>
            </w:r>
            <w:proofErr w:type="gramStart"/>
            <w:r w:rsidRPr="008F455A">
              <w:rPr>
                <w:rFonts w:ascii="Sakkal Majalla" w:eastAsia="Times New Roman" w:hAnsi="Sakkal Majalla" w:cs="Sakkal Majalla" w:hint="cs"/>
                <w:sz w:val="20"/>
                <w:szCs w:val="20"/>
                <w:rtl/>
              </w:rPr>
              <w:t>التدريبي  لمدة</w:t>
            </w:r>
            <w:proofErr w:type="gramEnd"/>
            <w:r w:rsidRPr="008F455A">
              <w:rPr>
                <w:rFonts w:ascii="Sakkal Majalla" w:eastAsia="Times New Roman" w:hAnsi="Sakkal Majalla" w:cs="Sakkal Majalla" w:hint="cs"/>
                <w:sz w:val="20"/>
                <w:szCs w:val="20"/>
                <w:rtl/>
              </w:rPr>
              <w:t xml:space="preserve"> محددة تبدأ من يوم (....) الموافق (تاريخ بداية العقد) وذلك للتدريب من النوع:</w:t>
            </w:r>
          </w:p>
        </w:tc>
        <w:tc>
          <w:tcPr>
            <w:tcW w:w="1430" w:type="dxa"/>
          </w:tcPr>
          <w:p w14:paraId="33F951AF"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64" w:type="dxa"/>
          </w:tcPr>
          <w:p w14:paraId="7EBF81C2"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 xml:space="preserve">The contract shall be effective for definite </w:t>
            </w:r>
            <w:proofErr w:type="gramStart"/>
            <w:r w:rsidRPr="008F455A">
              <w:rPr>
                <w:rFonts w:ascii="Sakkal Majalla" w:eastAsia="Times New Roman" w:hAnsi="Sakkal Majalla" w:cs="Sakkal Majalla" w:hint="cs"/>
                <w:sz w:val="20"/>
                <w:szCs w:val="20"/>
              </w:rPr>
              <w:t>period of time</w:t>
            </w:r>
            <w:proofErr w:type="gramEnd"/>
            <w:r w:rsidRPr="008F455A">
              <w:rPr>
                <w:rFonts w:ascii="Sakkal Majalla" w:eastAsia="Times New Roman" w:hAnsi="Sakkal Majalla" w:cs="Sakkal Majalla" w:hint="cs"/>
                <w:sz w:val="20"/>
                <w:szCs w:val="20"/>
              </w:rPr>
              <w:t xml:space="preserve"> from the starting date on (......), (Starting Date)</w:t>
            </w:r>
          </w:p>
        </w:tc>
      </w:tr>
      <w:tr w:rsidR="008F455A" w:rsidRPr="008F455A" w14:paraId="20306388" w14:textId="77777777" w:rsidTr="00937F70">
        <w:tc>
          <w:tcPr>
            <w:cnfStyle w:val="001000000000" w:firstRow="0" w:lastRow="0" w:firstColumn="1" w:lastColumn="0" w:oddVBand="0" w:evenVBand="0" w:oddHBand="0" w:evenHBand="0" w:firstRowFirstColumn="0" w:firstRowLastColumn="0" w:lastRowFirstColumn="0" w:lastRowLastColumn="0"/>
            <w:tcW w:w="4399" w:type="dxa"/>
          </w:tcPr>
          <w:p w14:paraId="5E081421"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تدريب تعاوني</w:t>
            </w:r>
          </w:p>
        </w:tc>
        <w:tc>
          <w:tcPr>
            <w:tcW w:w="1430" w:type="dxa"/>
          </w:tcPr>
          <w:p w14:paraId="76F93151"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64" w:type="dxa"/>
          </w:tcPr>
          <w:p w14:paraId="50E5EFE1"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Cooperative Training.</w:t>
            </w:r>
          </w:p>
        </w:tc>
      </w:tr>
    </w:tbl>
    <w:p w14:paraId="7E1E8F7A" w14:textId="5CFAAB9F" w:rsidR="000D409F" w:rsidRPr="00560F2B" w:rsidRDefault="000D409F" w:rsidP="00560F2B">
      <w:pPr>
        <w:spacing w:line="276" w:lineRule="auto"/>
        <w:rPr>
          <w:rFonts w:asciiTheme="majorHAnsi" w:hAnsiTheme="majorHAnsi" w:cs="Times New Roman"/>
          <w:b/>
          <w:bCs/>
          <w:sz w:val="26"/>
          <w:szCs w:val="26"/>
          <w:rtl/>
        </w:rPr>
      </w:pPr>
    </w:p>
    <w:tbl>
      <w:tblPr>
        <w:tblStyle w:val="11"/>
        <w:bidiVisual/>
        <w:tblW w:w="0" w:type="auto"/>
        <w:tblLook w:val="04A0" w:firstRow="1" w:lastRow="0" w:firstColumn="1" w:lastColumn="0" w:noHBand="0" w:noVBand="1"/>
      </w:tblPr>
      <w:tblGrid>
        <w:gridCol w:w="3394"/>
        <w:gridCol w:w="1085"/>
        <w:gridCol w:w="3817"/>
      </w:tblGrid>
      <w:tr w:rsidR="008F455A" w:rsidRPr="008F455A" w14:paraId="316ED821"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tcPr>
          <w:p w14:paraId="58E8EF3C"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3. ساعات العمل والراحة الأسبوعية</w:t>
            </w:r>
          </w:p>
        </w:tc>
        <w:tc>
          <w:tcPr>
            <w:tcW w:w="1430" w:type="dxa"/>
          </w:tcPr>
          <w:p w14:paraId="7B2EA503"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64" w:type="dxa"/>
          </w:tcPr>
          <w:p w14:paraId="477D6A96"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3. Work Hours &amp; Weekly Rest</w:t>
            </w:r>
          </w:p>
        </w:tc>
      </w:tr>
      <w:tr w:rsidR="008F455A" w:rsidRPr="008F455A" w14:paraId="12BB1374" w14:textId="77777777" w:rsidTr="00937F70">
        <w:tc>
          <w:tcPr>
            <w:cnfStyle w:val="001000000000" w:firstRow="0" w:lastRow="0" w:firstColumn="1" w:lastColumn="0" w:oddVBand="0" w:evenVBand="0" w:oddHBand="0" w:evenHBand="0" w:firstRowFirstColumn="0" w:firstRowLastColumn="0" w:lastRowFirstColumn="0" w:lastRowLastColumn="0"/>
            <w:tcW w:w="4399" w:type="dxa"/>
          </w:tcPr>
          <w:p w14:paraId="04664973"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 xml:space="preserve">تحدد أيام العمل للمتدرب وساعات العمل </w:t>
            </w:r>
            <w:proofErr w:type="gramStart"/>
            <w:r w:rsidRPr="008F455A">
              <w:rPr>
                <w:rFonts w:ascii="Sakkal Majalla" w:eastAsia="Times New Roman" w:hAnsi="Sakkal Majalla" w:cs="Sakkal Majalla" w:hint="cs"/>
                <w:sz w:val="20"/>
                <w:szCs w:val="20"/>
                <w:rtl/>
              </w:rPr>
              <w:t>اليومية  والأسبوعية</w:t>
            </w:r>
            <w:proofErr w:type="gramEnd"/>
            <w:r w:rsidRPr="008F455A">
              <w:rPr>
                <w:rFonts w:ascii="Sakkal Majalla" w:eastAsia="Times New Roman" w:hAnsi="Sakkal Majalla" w:cs="Sakkal Majalla" w:hint="cs"/>
                <w:sz w:val="20"/>
                <w:szCs w:val="20"/>
                <w:rtl/>
              </w:rPr>
              <w:t xml:space="preserve"> حسب أيام وساعات العمل التي يخضع لها العاملين في المنشأة على نفس المهنة التي يقوم الطرف الثاني بالتدريب عليها</w:t>
            </w:r>
            <w:r w:rsidRPr="008F455A">
              <w:rPr>
                <w:rFonts w:ascii="Sakkal Majalla" w:eastAsia="Times New Roman" w:hAnsi="Sakkal Majalla" w:cs="Sakkal Majalla" w:hint="cs"/>
                <w:sz w:val="20"/>
                <w:szCs w:val="20"/>
              </w:rPr>
              <w:t>.</w:t>
            </w:r>
            <w:r w:rsidRPr="008F455A">
              <w:rPr>
                <w:rFonts w:ascii="Sakkal Majalla" w:eastAsia="Times New Roman" w:hAnsi="Sakkal Majalla" w:cs="Sakkal Majalla" w:hint="cs"/>
                <w:sz w:val="20"/>
                <w:szCs w:val="20"/>
                <w:rtl/>
              </w:rPr>
              <w:t xml:space="preserve"> ويحق للطرف الثاني عدد أيام الراحة الأسبوعية المستحقة للعاملين على المهنة التي يقوم بالتدريب عليها.</w:t>
            </w:r>
          </w:p>
        </w:tc>
        <w:tc>
          <w:tcPr>
            <w:tcW w:w="1430" w:type="dxa"/>
          </w:tcPr>
          <w:p w14:paraId="631C83FC"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64" w:type="dxa"/>
          </w:tcPr>
          <w:p w14:paraId="58005820"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 xml:space="preserve">Normal working days and </w:t>
            </w:r>
            <w:proofErr w:type="gramStart"/>
            <w:r w:rsidRPr="008F455A">
              <w:rPr>
                <w:rFonts w:ascii="Sakkal Majalla" w:eastAsia="Times New Roman" w:hAnsi="Sakkal Majalla" w:cs="Sakkal Majalla" w:hint="cs"/>
                <w:sz w:val="20"/>
                <w:szCs w:val="20"/>
              </w:rPr>
              <w:t>hours  (</w:t>
            </w:r>
            <w:proofErr w:type="gramEnd"/>
            <w:r w:rsidRPr="008F455A">
              <w:rPr>
                <w:rFonts w:ascii="Sakkal Majalla" w:eastAsia="Times New Roman" w:hAnsi="Sakkal Majalla" w:cs="Sakkal Majalla" w:hint="cs"/>
                <w:sz w:val="20"/>
                <w:szCs w:val="20"/>
              </w:rPr>
              <w:t>WEEKLY/DAILY) shall be the same working days and hours for employees in the same profession for which the second party is training, as well as the entitled rest day per week.</w:t>
            </w:r>
          </w:p>
          <w:p w14:paraId="2041ADF3"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r>
    </w:tbl>
    <w:p w14:paraId="7604017A" w14:textId="77777777" w:rsidR="008F455A" w:rsidRDefault="008F455A">
      <w:pPr>
        <w:rPr>
          <w:rFonts w:ascii="Sakkal Majalla" w:eastAsia="Times New Roman" w:hAnsi="Sakkal Majalla" w:cs="Sakkal Majalla"/>
          <w:sz w:val="32"/>
          <w:szCs w:val="32"/>
          <w:rtl/>
        </w:rPr>
      </w:pPr>
    </w:p>
    <w:p w14:paraId="753B4C6E" w14:textId="77777777" w:rsidR="008F455A" w:rsidRDefault="008F455A">
      <w:pPr>
        <w:rPr>
          <w:rFonts w:ascii="Sakkal Majalla" w:eastAsia="Times New Roman" w:hAnsi="Sakkal Majalla" w:cs="Sakkal Majalla"/>
          <w:sz w:val="32"/>
          <w:szCs w:val="32"/>
          <w:rtl/>
        </w:rPr>
      </w:pPr>
    </w:p>
    <w:tbl>
      <w:tblPr>
        <w:tblStyle w:val="11"/>
        <w:bidiVisual/>
        <w:tblW w:w="0" w:type="auto"/>
        <w:tblLook w:val="04A0" w:firstRow="1" w:lastRow="0" w:firstColumn="1" w:lastColumn="0" w:noHBand="0" w:noVBand="1"/>
      </w:tblPr>
      <w:tblGrid>
        <w:gridCol w:w="3481"/>
        <w:gridCol w:w="1684"/>
        <w:gridCol w:w="3131"/>
      </w:tblGrid>
      <w:tr w:rsidR="008F455A" w:rsidRPr="008F455A" w14:paraId="73BA36CA"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2" w:type="dxa"/>
          </w:tcPr>
          <w:p w14:paraId="5EEFA0AC"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lastRenderedPageBreak/>
              <w:t>4. مكافأة التدريب (اختياري) </w:t>
            </w:r>
          </w:p>
        </w:tc>
        <w:tc>
          <w:tcPr>
            <w:tcW w:w="1911" w:type="dxa"/>
          </w:tcPr>
          <w:p w14:paraId="29F3BF20"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401" w:type="dxa"/>
          </w:tcPr>
          <w:p w14:paraId="06F803E6"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4. Training Reward (Optional)</w:t>
            </w:r>
          </w:p>
        </w:tc>
      </w:tr>
      <w:tr w:rsidR="008F455A" w:rsidRPr="008F455A" w14:paraId="2EB73DE2" w14:textId="77777777" w:rsidTr="00937F70">
        <w:tc>
          <w:tcPr>
            <w:cnfStyle w:val="001000000000" w:firstRow="0" w:lastRow="0" w:firstColumn="1" w:lastColumn="0" w:oddVBand="0" w:evenVBand="0" w:oddHBand="0" w:evenHBand="0" w:firstRowFirstColumn="0" w:firstRowLastColumn="0" w:lastRowFirstColumn="0" w:lastRowLastColumn="0"/>
            <w:tcW w:w="3892" w:type="dxa"/>
          </w:tcPr>
          <w:p w14:paraId="49D4D1FA"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يستحق الطرف الثاني مكافأة التدريب التالية في حال تم الاتفاق عليها في هذا العقد وتكون ملزمة للطرف الأول:</w:t>
            </w:r>
          </w:p>
        </w:tc>
        <w:tc>
          <w:tcPr>
            <w:tcW w:w="1911" w:type="dxa"/>
          </w:tcPr>
          <w:p w14:paraId="0488418F"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401" w:type="dxa"/>
          </w:tcPr>
          <w:p w14:paraId="7A47C757"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The second party shall be given the Following reward and benefits:</w:t>
            </w:r>
          </w:p>
        </w:tc>
      </w:tr>
      <w:tr w:rsidR="008F455A" w:rsidRPr="008F455A" w14:paraId="078AB5FD" w14:textId="77777777" w:rsidTr="00937F70">
        <w:tc>
          <w:tcPr>
            <w:cnfStyle w:val="001000000000" w:firstRow="0" w:lastRow="0" w:firstColumn="1" w:lastColumn="0" w:oddVBand="0" w:evenVBand="0" w:oddHBand="0" w:evenHBand="0" w:firstRowFirstColumn="0" w:firstRowLastColumn="0" w:lastRowFirstColumn="0" w:lastRowLastColumn="0"/>
            <w:tcW w:w="3892" w:type="dxa"/>
          </w:tcPr>
          <w:p w14:paraId="46CDC285"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المكافأة الأساسية</w:t>
            </w:r>
          </w:p>
        </w:tc>
        <w:tc>
          <w:tcPr>
            <w:tcW w:w="1911" w:type="dxa"/>
          </w:tcPr>
          <w:p w14:paraId="5EAC43BA"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401" w:type="dxa"/>
          </w:tcPr>
          <w:p w14:paraId="11AF277E"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 Basic Reward</w:t>
            </w:r>
          </w:p>
        </w:tc>
      </w:tr>
      <w:tr w:rsidR="008F455A" w:rsidRPr="008F455A" w14:paraId="37E1C165" w14:textId="77777777" w:rsidTr="00937F70">
        <w:tc>
          <w:tcPr>
            <w:cnfStyle w:val="001000000000" w:firstRow="0" w:lastRow="0" w:firstColumn="1" w:lastColumn="0" w:oddVBand="0" w:evenVBand="0" w:oddHBand="0" w:evenHBand="0" w:firstRowFirstColumn="0" w:firstRowLastColumn="0" w:lastRowFirstColumn="0" w:lastRowLastColumn="0"/>
            <w:tcW w:w="3892" w:type="dxa"/>
          </w:tcPr>
          <w:p w14:paraId="6F745AA3"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بدلات أخرى</w:t>
            </w:r>
          </w:p>
        </w:tc>
        <w:tc>
          <w:tcPr>
            <w:tcW w:w="1911" w:type="dxa"/>
          </w:tcPr>
          <w:p w14:paraId="5DC6141A"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401" w:type="dxa"/>
          </w:tcPr>
          <w:p w14:paraId="12FE1113"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 Others</w:t>
            </w:r>
          </w:p>
        </w:tc>
      </w:tr>
      <w:tr w:rsidR="008F455A" w:rsidRPr="008F455A" w14:paraId="4B0CB25F" w14:textId="77777777" w:rsidTr="00937F70">
        <w:tc>
          <w:tcPr>
            <w:cnfStyle w:val="001000000000" w:firstRow="0" w:lastRow="0" w:firstColumn="1" w:lastColumn="0" w:oddVBand="0" w:evenVBand="0" w:oddHBand="0" w:evenHBand="0" w:firstRowFirstColumn="0" w:firstRowLastColumn="0" w:lastRowFirstColumn="0" w:lastRowLastColumn="0"/>
            <w:tcW w:w="3892" w:type="dxa"/>
          </w:tcPr>
          <w:p w14:paraId="6AC52212"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يدفع الطرف الأول للطرف الثاني مكافأة قدرها (القيمة الاجمالية / رقما) ريال سعودي يستحق نهاية كل شهر.</w:t>
            </w:r>
          </w:p>
        </w:tc>
        <w:tc>
          <w:tcPr>
            <w:tcW w:w="1911" w:type="dxa"/>
          </w:tcPr>
          <w:p w14:paraId="27B8F956"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3401" w:type="dxa"/>
          </w:tcPr>
          <w:p w14:paraId="7E422830"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The first party pays the second party each month a total amount of (Total Reward/NUMBER) Saudi riyals.</w:t>
            </w:r>
          </w:p>
        </w:tc>
      </w:tr>
    </w:tbl>
    <w:p w14:paraId="4745B36C" w14:textId="77777777" w:rsidR="008F455A" w:rsidRDefault="008F455A">
      <w:pPr>
        <w:rPr>
          <w:rFonts w:ascii="Sakkal Majalla" w:eastAsia="Times New Roman" w:hAnsi="Sakkal Majalla" w:cs="Sakkal Majalla"/>
          <w:sz w:val="32"/>
          <w:szCs w:val="32"/>
          <w:rtl/>
        </w:rPr>
      </w:pPr>
    </w:p>
    <w:tbl>
      <w:tblPr>
        <w:tblStyle w:val="11"/>
        <w:bidiVisual/>
        <w:tblW w:w="0" w:type="auto"/>
        <w:tblLook w:val="04A0" w:firstRow="1" w:lastRow="0" w:firstColumn="1" w:lastColumn="0" w:noHBand="0" w:noVBand="1"/>
      </w:tblPr>
      <w:tblGrid>
        <w:gridCol w:w="1950"/>
        <w:gridCol w:w="3866"/>
        <w:gridCol w:w="2480"/>
      </w:tblGrid>
      <w:tr w:rsidR="008F455A" w:rsidRPr="008F455A" w14:paraId="6182B9D5"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58010C53"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5. معلومات الحساب البنكي للطرف الثاني (اختياري)</w:t>
            </w:r>
          </w:p>
        </w:tc>
        <w:tc>
          <w:tcPr>
            <w:tcW w:w="4394" w:type="dxa"/>
          </w:tcPr>
          <w:p w14:paraId="3B42C10B"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693" w:type="dxa"/>
          </w:tcPr>
          <w:p w14:paraId="0AF48443"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 xml:space="preserve">5. Second Party's Bank </w:t>
            </w:r>
            <w:proofErr w:type="gramStart"/>
            <w:r w:rsidRPr="008F455A">
              <w:rPr>
                <w:rFonts w:ascii="Sakkal Majalla" w:eastAsia="Times New Roman" w:hAnsi="Sakkal Majalla" w:cs="Sakkal Majalla" w:hint="cs"/>
                <w:sz w:val="20"/>
                <w:szCs w:val="20"/>
              </w:rPr>
              <w:t>Account  Information</w:t>
            </w:r>
            <w:proofErr w:type="gramEnd"/>
            <w:r w:rsidRPr="008F455A">
              <w:rPr>
                <w:rFonts w:ascii="Sakkal Majalla" w:eastAsia="Times New Roman" w:hAnsi="Sakkal Majalla" w:cs="Sakkal Majalla" w:hint="cs"/>
                <w:sz w:val="20"/>
                <w:szCs w:val="20"/>
              </w:rPr>
              <w:t xml:space="preserve"> (Optional)</w:t>
            </w:r>
          </w:p>
        </w:tc>
      </w:tr>
      <w:tr w:rsidR="008F455A" w:rsidRPr="008F455A" w14:paraId="516C95CF" w14:textId="77777777" w:rsidTr="00937F70">
        <w:tc>
          <w:tcPr>
            <w:cnfStyle w:val="001000000000" w:firstRow="0" w:lastRow="0" w:firstColumn="1" w:lastColumn="0" w:oddVBand="0" w:evenVBand="0" w:oddHBand="0" w:evenHBand="0" w:firstRowFirstColumn="0" w:firstRowLastColumn="0" w:lastRowFirstColumn="0" w:lastRowLastColumn="0"/>
            <w:tcW w:w="2117" w:type="dxa"/>
          </w:tcPr>
          <w:p w14:paraId="6F2002C2"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اسم البنك</w:t>
            </w:r>
          </w:p>
        </w:tc>
        <w:tc>
          <w:tcPr>
            <w:tcW w:w="4394" w:type="dxa"/>
          </w:tcPr>
          <w:p w14:paraId="3A16B946"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693" w:type="dxa"/>
          </w:tcPr>
          <w:p w14:paraId="14CE8262"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Bank name</w:t>
            </w:r>
          </w:p>
        </w:tc>
      </w:tr>
      <w:tr w:rsidR="008F455A" w:rsidRPr="008F455A" w14:paraId="56C1FD3B" w14:textId="77777777" w:rsidTr="00937F70">
        <w:tc>
          <w:tcPr>
            <w:cnfStyle w:val="001000000000" w:firstRow="0" w:lastRow="0" w:firstColumn="1" w:lastColumn="0" w:oddVBand="0" w:evenVBand="0" w:oddHBand="0" w:evenHBand="0" w:firstRowFirstColumn="0" w:firstRowLastColumn="0" w:lastRowFirstColumn="0" w:lastRowLastColumn="0"/>
            <w:tcW w:w="2117" w:type="dxa"/>
          </w:tcPr>
          <w:p w14:paraId="4DBC067B"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رقم الآيبان</w:t>
            </w:r>
          </w:p>
        </w:tc>
        <w:tc>
          <w:tcPr>
            <w:tcW w:w="4394" w:type="dxa"/>
          </w:tcPr>
          <w:p w14:paraId="4151862F"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2693" w:type="dxa"/>
          </w:tcPr>
          <w:p w14:paraId="6F958952"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IBAN</w:t>
            </w:r>
          </w:p>
        </w:tc>
      </w:tr>
    </w:tbl>
    <w:p w14:paraId="48A73589" w14:textId="77777777" w:rsidR="008F455A" w:rsidRDefault="008F455A">
      <w:pPr>
        <w:rPr>
          <w:rFonts w:ascii="Sakkal Majalla" w:eastAsia="Times New Roman" w:hAnsi="Sakkal Majalla" w:cs="Sakkal Majalla"/>
          <w:sz w:val="32"/>
          <w:szCs w:val="32"/>
          <w:rtl/>
        </w:rPr>
      </w:pPr>
    </w:p>
    <w:tbl>
      <w:tblPr>
        <w:tblStyle w:val="11"/>
        <w:bidiVisual/>
        <w:tblW w:w="0" w:type="auto"/>
        <w:tblLook w:val="04A0" w:firstRow="1" w:lastRow="0" w:firstColumn="1" w:lastColumn="0" w:noHBand="0" w:noVBand="1"/>
      </w:tblPr>
      <w:tblGrid>
        <w:gridCol w:w="3568"/>
        <w:gridCol w:w="1006"/>
        <w:gridCol w:w="3722"/>
      </w:tblGrid>
      <w:tr w:rsidR="008F455A" w:rsidRPr="008F455A" w14:paraId="267143E5" w14:textId="77777777" w:rsidTr="00937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3" w:type="dxa"/>
          </w:tcPr>
          <w:p w14:paraId="51BDACA6"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6. التزامات الطرف الأول</w:t>
            </w:r>
          </w:p>
        </w:tc>
        <w:tc>
          <w:tcPr>
            <w:tcW w:w="1284" w:type="dxa"/>
          </w:tcPr>
          <w:p w14:paraId="74953B03"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56" w:type="dxa"/>
          </w:tcPr>
          <w:p w14:paraId="1C05D2B6"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 6. First Party's Obligations </w:t>
            </w:r>
          </w:p>
        </w:tc>
      </w:tr>
      <w:tr w:rsidR="008F455A" w:rsidRPr="008F455A" w14:paraId="2E820345" w14:textId="77777777" w:rsidTr="00937F70">
        <w:tc>
          <w:tcPr>
            <w:cnfStyle w:val="001000000000" w:firstRow="0" w:lastRow="0" w:firstColumn="1" w:lastColumn="0" w:oddVBand="0" w:evenVBand="0" w:oddHBand="0" w:evenHBand="0" w:firstRowFirstColumn="0" w:firstRowLastColumn="0" w:lastRowFirstColumn="0" w:lastRowLastColumn="0"/>
            <w:tcW w:w="4533" w:type="dxa"/>
          </w:tcPr>
          <w:p w14:paraId="62466F5F"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تقييم الطرف الثاني بشكل دوري واشعاره بنتائج التقييم.</w:t>
            </w:r>
          </w:p>
        </w:tc>
        <w:tc>
          <w:tcPr>
            <w:tcW w:w="1284" w:type="dxa"/>
          </w:tcPr>
          <w:p w14:paraId="432B7EC8"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56" w:type="dxa"/>
          </w:tcPr>
          <w:p w14:paraId="76AB8E60"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Evaluate the second party once every (week / two weeks</w:t>
            </w:r>
            <w:proofErr w:type="gramStart"/>
            <w:r w:rsidRPr="008F455A">
              <w:rPr>
                <w:rFonts w:ascii="Sakkal Majalla" w:eastAsia="Times New Roman" w:hAnsi="Sakkal Majalla" w:cs="Sakkal Majalla" w:hint="cs"/>
                <w:sz w:val="20"/>
                <w:szCs w:val="20"/>
              </w:rPr>
              <w:t>), and</w:t>
            </w:r>
            <w:proofErr w:type="gramEnd"/>
            <w:r w:rsidRPr="008F455A">
              <w:rPr>
                <w:rFonts w:ascii="Sakkal Majalla" w:eastAsia="Times New Roman" w:hAnsi="Sakkal Majalla" w:cs="Sakkal Majalla" w:hint="cs"/>
                <w:sz w:val="20"/>
                <w:szCs w:val="20"/>
              </w:rPr>
              <w:t xml:space="preserve"> notify him of the results of the evaluation.</w:t>
            </w:r>
          </w:p>
        </w:tc>
      </w:tr>
      <w:tr w:rsidR="008F455A" w:rsidRPr="008F455A" w14:paraId="78E66E69" w14:textId="77777777" w:rsidTr="00937F70">
        <w:tc>
          <w:tcPr>
            <w:cnfStyle w:val="001000000000" w:firstRow="0" w:lastRow="0" w:firstColumn="1" w:lastColumn="0" w:oddVBand="0" w:evenVBand="0" w:oddHBand="0" w:evenHBand="0" w:firstRowFirstColumn="0" w:firstRowLastColumn="0" w:lastRowFirstColumn="0" w:lastRowLastColumn="0"/>
            <w:tcW w:w="4533" w:type="dxa"/>
          </w:tcPr>
          <w:p w14:paraId="4CC4346C"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منح الطرف الثاني العطل الرسمية والإجازات المرضية وفق ما تقتضيه لائحة تنظيم العمل المعتمدة من وزارة الموارد البشرية والتنمية الاجتماعية بما لا يتعارض مع نظام العمل ولائحته التنفيذية.</w:t>
            </w:r>
          </w:p>
        </w:tc>
        <w:tc>
          <w:tcPr>
            <w:tcW w:w="1284" w:type="dxa"/>
          </w:tcPr>
          <w:p w14:paraId="1E1C0295"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56" w:type="dxa"/>
          </w:tcPr>
          <w:p w14:paraId="339BBE75"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Granting the second party official holidays and sick leave as required by the labor regulations approved by the Ministry of Human Resources and Social Development.</w:t>
            </w:r>
          </w:p>
        </w:tc>
      </w:tr>
      <w:tr w:rsidR="008F455A" w:rsidRPr="008F455A" w14:paraId="06957553" w14:textId="77777777" w:rsidTr="00937F70">
        <w:tc>
          <w:tcPr>
            <w:cnfStyle w:val="001000000000" w:firstRow="0" w:lastRow="0" w:firstColumn="1" w:lastColumn="0" w:oddVBand="0" w:evenVBand="0" w:oddHBand="0" w:evenHBand="0" w:firstRowFirstColumn="0" w:firstRowLastColumn="0" w:lastRowFirstColumn="0" w:lastRowLastColumn="0"/>
            <w:tcW w:w="4533" w:type="dxa"/>
          </w:tcPr>
          <w:p w14:paraId="3B269F2A"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 xml:space="preserve">عدم </w:t>
            </w:r>
            <w:proofErr w:type="gramStart"/>
            <w:r w:rsidRPr="008F455A">
              <w:rPr>
                <w:rFonts w:ascii="Sakkal Majalla" w:eastAsia="Times New Roman" w:hAnsi="Sakkal Majalla" w:cs="Sakkal Majalla" w:hint="cs"/>
                <w:sz w:val="20"/>
                <w:szCs w:val="20"/>
                <w:rtl/>
              </w:rPr>
              <w:t>الزام</w:t>
            </w:r>
            <w:proofErr w:type="gramEnd"/>
            <w:r w:rsidRPr="008F455A">
              <w:rPr>
                <w:rFonts w:ascii="Sakkal Majalla" w:eastAsia="Times New Roman" w:hAnsi="Sakkal Majalla" w:cs="Sakkal Majalla" w:hint="cs"/>
                <w:sz w:val="20"/>
                <w:szCs w:val="20"/>
                <w:rtl/>
              </w:rPr>
              <w:t xml:space="preserve"> الطرف الثاني بالعمل لديه بعد انتهاء التدريب وعدم تحميله أي رسوم ناتجة عن التدريب.</w:t>
            </w:r>
          </w:p>
        </w:tc>
        <w:tc>
          <w:tcPr>
            <w:tcW w:w="1284" w:type="dxa"/>
          </w:tcPr>
          <w:p w14:paraId="53B4F32F"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656" w:type="dxa"/>
          </w:tcPr>
          <w:p w14:paraId="5FE2459D"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 xml:space="preserve">The first party cannot force the second party to work for him after the training </w:t>
            </w:r>
            <w:proofErr w:type="gramStart"/>
            <w:r w:rsidRPr="008F455A">
              <w:rPr>
                <w:rFonts w:ascii="Sakkal Majalla" w:eastAsia="Times New Roman" w:hAnsi="Sakkal Majalla" w:cs="Sakkal Majalla" w:hint="cs"/>
                <w:sz w:val="20"/>
                <w:szCs w:val="20"/>
              </w:rPr>
              <w:t>ends, and</w:t>
            </w:r>
            <w:proofErr w:type="gramEnd"/>
            <w:r w:rsidRPr="008F455A">
              <w:rPr>
                <w:rFonts w:ascii="Sakkal Majalla" w:eastAsia="Times New Roman" w:hAnsi="Sakkal Majalla" w:cs="Sakkal Majalla" w:hint="cs"/>
                <w:sz w:val="20"/>
                <w:szCs w:val="20"/>
              </w:rPr>
              <w:t xml:space="preserve"> cannot charged him any training costs.</w:t>
            </w:r>
          </w:p>
        </w:tc>
      </w:tr>
    </w:tbl>
    <w:p w14:paraId="49EBAEBF" w14:textId="77777777" w:rsidR="008F455A" w:rsidRDefault="008F455A">
      <w:pPr>
        <w:rPr>
          <w:rFonts w:ascii="Sakkal Majalla" w:eastAsia="Times New Roman" w:hAnsi="Sakkal Majalla" w:cs="Sakkal Majalla"/>
          <w:sz w:val="32"/>
          <w:szCs w:val="32"/>
          <w:rtl/>
        </w:rPr>
      </w:pPr>
    </w:p>
    <w:tbl>
      <w:tblPr>
        <w:tblStyle w:val="11"/>
        <w:bidiVisual/>
        <w:tblW w:w="8348" w:type="dxa"/>
        <w:tblInd w:w="952" w:type="dxa"/>
        <w:tblLook w:val="04A0" w:firstRow="1" w:lastRow="0" w:firstColumn="1" w:lastColumn="0" w:noHBand="0" w:noVBand="1"/>
      </w:tblPr>
      <w:tblGrid>
        <w:gridCol w:w="3860"/>
        <w:gridCol w:w="277"/>
        <w:gridCol w:w="4211"/>
      </w:tblGrid>
      <w:tr w:rsidR="008F455A" w:rsidRPr="008F455A" w14:paraId="73A5AA04" w14:textId="77777777" w:rsidTr="008F4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Pr>
          <w:p w14:paraId="719BAA21"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7. التزامات الطرف الثاني</w:t>
            </w:r>
          </w:p>
        </w:tc>
        <w:tc>
          <w:tcPr>
            <w:tcW w:w="277" w:type="dxa"/>
          </w:tcPr>
          <w:p w14:paraId="7BDA9E88"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211" w:type="dxa"/>
          </w:tcPr>
          <w:p w14:paraId="0D00D2DA"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7. Second Party's Obligations</w:t>
            </w:r>
          </w:p>
        </w:tc>
      </w:tr>
      <w:tr w:rsidR="008F455A" w:rsidRPr="008F455A" w14:paraId="343F5BC3" w14:textId="77777777" w:rsidTr="008F455A">
        <w:tc>
          <w:tcPr>
            <w:cnfStyle w:val="001000000000" w:firstRow="0" w:lastRow="0" w:firstColumn="1" w:lastColumn="0" w:oddVBand="0" w:evenVBand="0" w:oddHBand="0" w:evenHBand="0" w:firstRowFirstColumn="0" w:firstRowLastColumn="0" w:lastRowFirstColumn="0" w:lastRowLastColumn="0"/>
            <w:tcW w:w="3860" w:type="dxa"/>
          </w:tcPr>
          <w:p w14:paraId="35785DD4"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 xml:space="preserve">إنجاز المتدرب العمل الموكل </w:t>
            </w:r>
            <w:proofErr w:type="gramStart"/>
            <w:r w:rsidRPr="008F455A">
              <w:rPr>
                <w:rFonts w:ascii="Sakkal Majalla" w:eastAsia="Times New Roman" w:hAnsi="Sakkal Majalla" w:cs="Sakkal Majalla" w:hint="cs"/>
                <w:sz w:val="20"/>
                <w:szCs w:val="20"/>
                <w:rtl/>
              </w:rPr>
              <w:t>إليه ؛</w:t>
            </w:r>
            <w:proofErr w:type="gramEnd"/>
            <w:r w:rsidRPr="008F455A">
              <w:rPr>
                <w:rFonts w:ascii="Sakkal Majalla" w:eastAsia="Times New Roman" w:hAnsi="Sakkal Majalla" w:cs="Sakkal Majalla" w:hint="cs"/>
                <w:sz w:val="20"/>
                <w:szCs w:val="20"/>
                <w:rtl/>
              </w:rPr>
              <w:t xml:space="preserve"> وفقا لأصول المهنة ووفق تعليمات الطرف الأول، إذا لم يكن في هذه التعليمات ما يخالف العقد، أو النظام، أو الآداب العامة ولم يكن في تنفيذها ما يعرضها للخطر.</w:t>
            </w:r>
          </w:p>
        </w:tc>
        <w:tc>
          <w:tcPr>
            <w:tcW w:w="277" w:type="dxa"/>
          </w:tcPr>
          <w:p w14:paraId="65B469F3"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211" w:type="dxa"/>
          </w:tcPr>
          <w:p w14:paraId="55518A9C"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Trainee to finish assigned work in accordance with the principles of the profession and in accordance with the instructions of the employer, if these instructions do not violate the contract, order, public morals, or has a potential danger.</w:t>
            </w:r>
          </w:p>
        </w:tc>
      </w:tr>
      <w:tr w:rsidR="008F455A" w:rsidRPr="008F455A" w14:paraId="1DE200D5" w14:textId="77777777" w:rsidTr="008F455A">
        <w:tc>
          <w:tcPr>
            <w:cnfStyle w:val="001000000000" w:firstRow="0" w:lastRow="0" w:firstColumn="1" w:lastColumn="0" w:oddVBand="0" w:evenVBand="0" w:oddHBand="0" w:evenHBand="0" w:firstRowFirstColumn="0" w:firstRowLastColumn="0" w:lastRowFirstColumn="0" w:lastRowLastColumn="0"/>
            <w:tcW w:w="3860" w:type="dxa"/>
          </w:tcPr>
          <w:p w14:paraId="7DB0208D"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أن يعتني عنايه كافيه بالأدوات والمهمات المسندة إليه والخامات المملوكة للطرف الأول؛ الموضوعة تحت تصرفه، أو التي تكون في عهدته، وأن يعيد الى الطرف الأول المواد غير المستهلكة.</w:t>
            </w:r>
          </w:p>
        </w:tc>
        <w:tc>
          <w:tcPr>
            <w:tcW w:w="277" w:type="dxa"/>
          </w:tcPr>
          <w:p w14:paraId="68DDC3D2"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211" w:type="dxa"/>
          </w:tcPr>
          <w:p w14:paraId="1EAE4035"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 xml:space="preserve">To take adequate care of the tools and tasks assigned and the first party's ores that at the second party's disposal or in which in his/her </w:t>
            </w:r>
            <w:proofErr w:type="gramStart"/>
            <w:r w:rsidRPr="008F455A">
              <w:rPr>
                <w:rFonts w:ascii="Sakkal Majalla" w:eastAsia="Times New Roman" w:hAnsi="Sakkal Majalla" w:cs="Sakkal Majalla" w:hint="cs"/>
                <w:sz w:val="20"/>
                <w:szCs w:val="20"/>
              </w:rPr>
              <w:t>custody, and</w:t>
            </w:r>
            <w:proofErr w:type="gramEnd"/>
            <w:r w:rsidRPr="008F455A">
              <w:rPr>
                <w:rFonts w:ascii="Sakkal Majalla" w:eastAsia="Times New Roman" w:hAnsi="Sakkal Majalla" w:cs="Sakkal Majalla" w:hint="cs"/>
                <w:sz w:val="20"/>
                <w:szCs w:val="20"/>
              </w:rPr>
              <w:t xml:space="preserve"> restores the first party's materials that did not consumed.</w:t>
            </w:r>
          </w:p>
        </w:tc>
      </w:tr>
      <w:tr w:rsidR="008F455A" w:rsidRPr="008F455A" w14:paraId="1B42DABF" w14:textId="77777777" w:rsidTr="008F455A">
        <w:tc>
          <w:tcPr>
            <w:cnfStyle w:val="001000000000" w:firstRow="0" w:lastRow="0" w:firstColumn="1" w:lastColumn="0" w:oddVBand="0" w:evenVBand="0" w:oddHBand="0" w:evenHBand="0" w:firstRowFirstColumn="0" w:firstRowLastColumn="0" w:lastRowFirstColumn="0" w:lastRowLastColumn="0"/>
            <w:tcW w:w="3860" w:type="dxa"/>
          </w:tcPr>
          <w:p w14:paraId="02469B1D"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أن يلتزم حسن السلوك والأخلاق أثناء العمل، وفي جميع الأوقات يلتزم بالأنظمة والأعراف والعادات والآداب المرعية في المملكة العربية السعودية وكذلك بالقواعد واللوائح والتعليمات المعمول بها لدى الطرف الأول ويتحمل الطرف الثاني كامل العقوبات الناتجة عن مخالفته لتلك الأنظمة.</w:t>
            </w:r>
          </w:p>
        </w:tc>
        <w:tc>
          <w:tcPr>
            <w:tcW w:w="277" w:type="dxa"/>
          </w:tcPr>
          <w:p w14:paraId="69B94FB2"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211" w:type="dxa"/>
          </w:tcPr>
          <w:p w14:paraId="0533474C"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 xml:space="preserve">Committing to good behavior at work and </w:t>
            </w:r>
            <w:proofErr w:type="gramStart"/>
            <w:r w:rsidRPr="008F455A">
              <w:rPr>
                <w:rFonts w:ascii="Sakkal Majalla" w:eastAsia="Times New Roman" w:hAnsi="Sakkal Majalla" w:cs="Sakkal Majalla" w:hint="cs"/>
                <w:sz w:val="20"/>
                <w:szCs w:val="20"/>
              </w:rPr>
              <w:t>at  all</w:t>
            </w:r>
            <w:proofErr w:type="gramEnd"/>
            <w:r w:rsidRPr="008F455A">
              <w:rPr>
                <w:rFonts w:ascii="Sakkal Majalla" w:eastAsia="Times New Roman" w:hAnsi="Sakkal Majalla" w:cs="Sakkal Majalla" w:hint="cs"/>
                <w:sz w:val="20"/>
                <w:szCs w:val="20"/>
              </w:rPr>
              <w:t xml:space="preserve"> times committing to law, rules, and etiquette in kingdom of Saudi Arabia. As well as rules, regulations and directives enforced by the first party and bearing all penalties about breaching the regulations.</w:t>
            </w:r>
          </w:p>
        </w:tc>
      </w:tr>
      <w:tr w:rsidR="008F455A" w:rsidRPr="008F455A" w14:paraId="1F162A5F" w14:textId="77777777" w:rsidTr="008F455A">
        <w:tc>
          <w:tcPr>
            <w:cnfStyle w:val="001000000000" w:firstRow="0" w:lastRow="0" w:firstColumn="1" w:lastColumn="0" w:oddVBand="0" w:evenVBand="0" w:oddHBand="0" w:evenHBand="0" w:firstRowFirstColumn="0" w:firstRowLastColumn="0" w:lastRowFirstColumn="0" w:lastRowLastColumn="0"/>
            <w:tcW w:w="3860" w:type="dxa"/>
          </w:tcPr>
          <w:p w14:paraId="6ECE8456"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lastRenderedPageBreak/>
              <w:t>أن يقدم كل عون ومساعدة دون أن يشترط لذلك أجرا إضافيا في حالات الكوارث والأخطار التي تهدد سلامة مكان العمل أو الأشخاص العاملين فيه.</w:t>
            </w:r>
          </w:p>
        </w:tc>
        <w:tc>
          <w:tcPr>
            <w:tcW w:w="277" w:type="dxa"/>
          </w:tcPr>
          <w:p w14:paraId="03B7C4DE"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211" w:type="dxa"/>
          </w:tcPr>
          <w:p w14:paraId="3C08223C"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To provide all assistance and support without requiring additional wages in the event of disasters and threats to the safety of the place of work or the people working in it.</w:t>
            </w:r>
          </w:p>
        </w:tc>
      </w:tr>
      <w:tr w:rsidR="008F455A" w:rsidRPr="00081766" w14:paraId="5ABDFE22" w14:textId="77777777" w:rsidTr="008F455A">
        <w:tc>
          <w:tcPr>
            <w:cnfStyle w:val="001000000000" w:firstRow="0" w:lastRow="0" w:firstColumn="1" w:lastColumn="0" w:oddVBand="0" w:evenVBand="0" w:oddHBand="0" w:evenHBand="0" w:firstRowFirstColumn="0" w:firstRowLastColumn="0" w:lastRowFirstColumn="0" w:lastRowLastColumn="0"/>
            <w:tcW w:w="3860" w:type="dxa"/>
          </w:tcPr>
          <w:p w14:paraId="2DE09B77"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sz w:val="20"/>
                <w:szCs w:val="20"/>
                <w:rtl/>
              </w:rPr>
              <w:t>أن يخضع وفقا لطلب صاحب العمل للفحوص الطبية التي يرغب في إجرائها عليه قبل الإلحاق التدريب او أثناءه، للتحقق من خلوه من الأمراض المهنية أو السارية على أن يتحمل صاحب العمل كافة تكاليف الفحوصات المطلوبة.</w:t>
            </w:r>
          </w:p>
        </w:tc>
        <w:tc>
          <w:tcPr>
            <w:tcW w:w="277" w:type="dxa"/>
          </w:tcPr>
          <w:p w14:paraId="1CB8E75E"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tl/>
              </w:rPr>
            </w:pPr>
          </w:p>
        </w:tc>
        <w:tc>
          <w:tcPr>
            <w:tcW w:w="4211" w:type="dxa"/>
          </w:tcPr>
          <w:p w14:paraId="7C90D165"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Pr>
            </w:pPr>
            <w:r w:rsidRPr="008F455A">
              <w:rPr>
                <w:rFonts w:ascii="Sakkal Majalla" w:eastAsia="Times New Roman" w:hAnsi="Sakkal Majalla" w:cs="Sakkal Majalla"/>
                <w:b/>
                <w:bCs/>
                <w:sz w:val="20"/>
                <w:szCs w:val="20"/>
              </w:rPr>
              <w:t xml:space="preserve">To undergo medical examination according to the first party's request prior to or during the course of training in order to ascertain </w:t>
            </w:r>
            <w:proofErr w:type="gramStart"/>
            <w:r w:rsidRPr="008F455A">
              <w:rPr>
                <w:rFonts w:ascii="Sakkal Majalla" w:eastAsia="Times New Roman" w:hAnsi="Sakkal Majalla" w:cs="Sakkal Majalla"/>
                <w:b/>
                <w:bCs/>
                <w:sz w:val="20"/>
                <w:szCs w:val="20"/>
              </w:rPr>
              <w:t>whether  he</w:t>
            </w:r>
            <w:proofErr w:type="gramEnd"/>
            <w:r w:rsidRPr="008F455A">
              <w:rPr>
                <w:rFonts w:ascii="Sakkal Majalla" w:eastAsia="Times New Roman" w:hAnsi="Sakkal Majalla" w:cs="Sakkal Majalla"/>
                <w:b/>
                <w:bCs/>
                <w:sz w:val="20"/>
                <w:szCs w:val="20"/>
              </w:rPr>
              <w:t xml:space="preserve"> or she is free of occupational or occupational diseases, conditional on the first party paying all costs of the required medical examination.</w:t>
            </w:r>
          </w:p>
        </w:tc>
      </w:tr>
    </w:tbl>
    <w:p w14:paraId="2BEBB14F" w14:textId="77777777" w:rsidR="008F455A" w:rsidRDefault="008F455A">
      <w:pPr>
        <w:rPr>
          <w:rFonts w:ascii="Sakkal Majalla" w:eastAsia="Times New Roman" w:hAnsi="Sakkal Majalla" w:cs="Sakkal Majalla"/>
          <w:sz w:val="32"/>
          <w:szCs w:val="32"/>
          <w:rtl/>
        </w:rPr>
      </w:pPr>
    </w:p>
    <w:tbl>
      <w:tblPr>
        <w:tblStyle w:val="11"/>
        <w:bidiVisual/>
        <w:tblW w:w="8357" w:type="dxa"/>
        <w:tblInd w:w="958" w:type="dxa"/>
        <w:tblLook w:val="04A0" w:firstRow="1" w:lastRow="0" w:firstColumn="1" w:lastColumn="0" w:noHBand="0" w:noVBand="1"/>
      </w:tblPr>
      <w:tblGrid>
        <w:gridCol w:w="3303"/>
        <w:gridCol w:w="236"/>
        <w:gridCol w:w="4818"/>
      </w:tblGrid>
      <w:tr w:rsidR="008F455A" w:rsidRPr="008F455A" w14:paraId="5E21C750" w14:textId="77777777" w:rsidTr="008F4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3" w:type="dxa"/>
          </w:tcPr>
          <w:p w14:paraId="0BFDE2F1" w14:textId="77777777" w:rsidR="008F455A" w:rsidRPr="008F455A" w:rsidRDefault="008F455A" w:rsidP="008F455A">
            <w:pPr>
              <w:jc w:val="mediumKashida"/>
              <w:rPr>
                <w:rFonts w:ascii="Sakkal Majalla" w:eastAsia="Times New Roman" w:hAnsi="Sakkal Majalla" w:cs="Sakkal Majalla"/>
                <w:color w:val="FFFFFF"/>
                <w:sz w:val="20"/>
                <w:szCs w:val="20"/>
                <w:rtl/>
              </w:rPr>
            </w:pPr>
            <w:r w:rsidRPr="008F455A">
              <w:rPr>
                <w:rFonts w:ascii="Sakkal Majalla" w:eastAsia="Times New Roman" w:hAnsi="Sakkal Majalla" w:cs="Sakkal Majalla" w:hint="cs"/>
                <w:sz w:val="20"/>
                <w:szCs w:val="20"/>
                <w:rtl/>
              </w:rPr>
              <w:t>8. أحكام عامة</w:t>
            </w:r>
          </w:p>
        </w:tc>
        <w:tc>
          <w:tcPr>
            <w:tcW w:w="236" w:type="dxa"/>
          </w:tcPr>
          <w:p w14:paraId="25F7F6B8" w14:textId="77777777" w:rsidR="008F455A" w:rsidRPr="008F455A" w:rsidRDefault="008F455A" w:rsidP="008F455A">
            <w:pPr>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818" w:type="dxa"/>
          </w:tcPr>
          <w:p w14:paraId="34C0A90A" w14:textId="77777777" w:rsidR="008F455A" w:rsidRPr="008F455A" w:rsidRDefault="008F455A" w:rsidP="008F455A">
            <w:pPr>
              <w:bidi w:val="0"/>
              <w:jc w:val="mediumKashida"/>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8. General Provisions</w:t>
            </w:r>
          </w:p>
        </w:tc>
      </w:tr>
      <w:tr w:rsidR="008F455A" w:rsidRPr="008F455A" w14:paraId="7F46C405" w14:textId="77777777" w:rsidTr="008F455A">
        <w:tc>
          <w:tcPr>
            <w:cnfStyle w:val="001000000000" w:firstRow="0" w:lastRow="0" w:firstColumn="1" w:lastColumn="0" w:oddVBand="0" w:evenVBand="0" w:oddHBand="0" w:evenHBand="0" w:firstRowFirstColumn="0" w:firstRowLastColumn="0" w:lastRowFirstColumn="0" w:lastRowLastColumn="0"/>
            <w:tcW w:w="3303" w:type="dxa"/>
          </w:tcPr>
          <w:p w14:paraId="50E82A5E"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يكون نظام العمل ولائحته التنفيذية واللوائح والقرارات الوزارية ولائحة تنظيم العمل بالمنشأة المعتمدة من قبل وزارة الموارد البشرية والتنمية الاجتماعية، المراجع في أي بند أو أمر لم يرد به نص بهذا العقد وتعد جزءًا لا يتجزأ من العقد ويحل هذا العقد محل كافة الاتفاقيات والعقود السابقة الشفهية منها أو الكتابية إن وجدت</w:t>
            </w:r>
          </w:p>
        </w:tc>
        <w:tc>
          <w:tcPr>
            <w:tcW w:w="236" w:type="dxa"/>
          </w:tcPr>
          <w:p w14:paraId="75AE3DF9"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818" w:type="dxa"/>
          </w:tcPr>
          <w:p w14:paraId="388C73E4"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Pr>
              <w:t xml:space="preserve">The Labor Law and its executive regulations and the ministerial regulations and </w:t>
            </w:r>
            <w:proofErr w:type="gramStart"/>
            <w:r w:rsidRPr="008F455A">
              <w:rPr>
                <w:rFonts w:ascii="Sakkal Majalla" w:eastAsia="Times New Roman" w:hAnsi="Sakkal Majalla" w:cs="Sakkal Majalla" w:hint="cs"/>
                <w:sz w:val="20"/>
                <w:szCs w:val="20"/>
              </w:rPr>
              <w:t>resolutions  and</w:t>
            </w:r>
            <w:proofErr w:type="gramEnd"/>
            <w:r w:rsidRPr="008F455A">
              <w:rPr>
                <w:rFonts w:ascii="Sakkal Majalla" w:eastAsia="Times New Roman" w:hAnsi="Sakkal Majalla" w:cs="Sakkal Majalla" w:hint="cs"/>
                <w:sz w:val="20"/>
                <w:szCs w:val="20"/>
              </w:rPr>
              <w:t xml:space="preserve"> the organization's work regulation approved by the Ministry of Human Resources and Social Development, shall be the reference in all matters not explicitly stated herein, and it shall be deemed as an integral part of this Contract. In addition, this</w:t>
            </w:r>
            <w:r w:rsidRPr="008F455A">
              <w:rPr>
                <w:rFonts w:ascii="Sakkal Majalla" w:eastAsia="Times New Roman" w:hAnsi="Sakkal Majalla" w:cs="Sakkal Majalla" w:hint="cs"/>
                <w:sz w:val="20"/>
                <w:szCs w:val="20"/>
                <w:rtl/>
              </w:rPr>
              <w:t xml:space="preserve"> </w:t>
            </w:r>
            <w:r w:rsidRPr="008F455A">
              <w:rPr>
                <w:rFonts w:ascii="Sakkal Majalla" w:eastAsia="Times New Roman" w:hAnsi="Sakkal Majalla" w:cs="Sakkal Majalla" w:hint="cs"/>
                <w:sz w:val="20"/>
                <w:szCs w:val="20"/>
              </w:rPr>
              <w:t>Contract replaces all previous agreements and</w:t>
            </w:r>
            <w:r w:rsidRPr="008F455A">
              <w:rPr>
                <w:rFonts w:ascii="Sakkal Majalla" w:eastAsia="Times New Roman" w:hAnsi="Sakkal Majalla" w:cs="Sakkal Majalla" w:hint="cs"/>
                <w:sz w:val="20"/>
                <w:szCs w:val="20"/>
                <w:rtl/>
              </w:rPr>
              <w:t xml:space="preserve"> </w:t>
            </w:r>
            <w:r w:rsidRPr="008F455A">
              <w:rPr>
                <w:rFonts w:ascii="Sakkal Majalla" w:eastAsia="Times New Roman" w:hAnsi="Sakkal Majalla" w:cs="Sakkal Majalla" w:hint="cs"/>
                <w:sz w:val="20"/>
                <w:szCs w:val="20"/>
              </w:rPr>
              <w:t>contracts including oral or written if any.</w:t>
            </w:r>
          </w:p>
        </w:tc>
      </w:tr>
      <w:tr w:rsidR="008F455A" w:rsidRPr="008F455A" w14:paraId="33DC92AB" w14:textId="77777777" w:rsidTr="008F455A">
        <w:tc>
          <w:tcPr>
            <w:cnfStyle w:val="001000000000" w:firstRow="0" w:lastRow="0" w:firstColumn="1" w:lastColumn="0" w:oddVBand="0" w:evenVBand="0" w:oddHBand="0" w:evenHBand="0" w:firstRowFirstColumn="0" w:firstRowLastColumn="0" w:lastRowFirstColumn="0" w:lastRowLastColumn="0"/>
            <w:tcW w:w="3303" w:type="dxa"/>
          </w:tcPr>
          <w:p w14:paraId="58DAFDFC"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hint="cs"/>
                <w:sz w:val="20"/>
                <w:szCs w:val="20"/>
                <w:rtl/>
              </w:rPr>
              <w:t>اتفق الطرفان على أن العناوين الموضحة في صدر العقد هي العناوين النظامية لتبادل الإشعارات والإخطارات والإنذارات وتعتبر المخاطبات ذات حجة نظامية.</w:t>
            </w:r>
          </w:p>
        </w:tc>
        <w:tc>
          <w:tcPr>
            <w:tcW w:w="236" w:type="dxa"/>
          </w:tcPr>
          <w:p w14:paraId="644E8449"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tl/>
              </w:rPr>
            </w:pPr>
          </w:p>
        </w:tc>
        <w:tc>
          <w:tcPr>
            <w:tcW w:w="4818" w:type="dxa"/>
          </w:tcPr>
          <w:p w14:paraId="3335D942"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0"/>
                <w:szCs w:val="20"/>
              </w:rPr>
            </w:pPr>
            <w:r w:rsidRPr="008F455A">
              <w:rPr>
                <w:rFonts w:ascii="Sakkal Majalla" w:eastAsia="Times New Roman" w:hAnsi="Sakkal Majalla" w:cs="Sakkal Majalla" w:hint="cs"/>
                <w:sz w:val="20"/>
                <w:szCs w:val="20"/>
              </w:rPr>
              <w:t>Both parties agreed that the addresses stated at the head of this Contract are the official addresses for exchanging notifications, announcements and warnings and the correspondence is considered a legal argument.</w:t>
            </w:r>
          </w:p>
        </w:tc>
      </w:tr>
      <w:tr w:rsidR="008F455A" w:rsidRPr="00081766" w14:paraId="58F91C62" w14:textId="77777777" w:rsidTr="008F455A">
        <w:tc>
          <w:tcPr>
            <w:cnfStyle w:val="001000000000" w:firstRow="0" w:lastRow="0" w:firstColumn="1" w:lastColumn="0" w:oddVBand="0" w:evenVBand="0" w:oddHBand="0" w:evenHBand="0" w:firstRowFirstColumn="0" w:firstRowLastColumn="0" w:lastRowFirstColumn="0" w:lastRowLastColumn="0"/>
            <w:tcW w:w="3303" w:type="dxa"/>
          </w:tcPr>
          <w:p w14:paraId="7620DE00"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sz w:val="20"/>
                <w:szCs w:val="20"/>
                <w:rtl/>
              </w:rPr>
              <w:t>يقر الطرفان بانهما قد علما وفهما كل أحكام هذا العقد ومضمونه.</w:t>
            </w:r>
          </w:p>
        </w:tc>
        <w:tc>
          <w:tcPr>
            <w:tcW w:w="236" w:type="dxa"/>
          </w:tcPr>
          <w:p w14:paraId="65F1A2E7"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tl/>
              </w:rPr>
            </w:pPr>
          </w:p>
        </w:tc>
        <w:tc>
          <w:tcPr>
            <w:tcW w:w="4818" w:type="dxa"/>
          </w:tcPr>
          <w:p w14:paraId="02037055"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Pr>
            </w:pPr>
            <w:r w:rsidRPr="008F455A">
              <w:rPr>
                <w:rFonts w:ascii="Sakkal Majalla" w:eastAsia="Times New Roman" w:hAnsi="Sakkal Majalla" w:cs="Sakkal Majalla"/>
                <w:b/>
                <w:bCs/>
                <w:sz w:val="20"/>
                <w:szCs w:val="20"/>
              </w:rPr>
              <w:t>Both parties acknowledge that they have known and understood all the provisions and contents of this contract.</w:t>
            </w:r>
          </w:p>
        </w:tc>
      </w:tr>
      <w:tr w:rsidR="008F455A" w:rsidRPr="00081766" w14:paraId="3FF41189" w14:textId="77777777" w:rsidTr="008F455A">
        <w:tc>
          <w:tcPr>
            <w:cnfStyle w:val="001000000000" w:firstRow="0" w:lastRow="0" w:firstColumn="1" w:lastColumn="0" w:oddVBand="0" w:evenVBand="0" w:oddHBand="0" w:evenHBand="0" w:firstRowFirstColumn="0" w:firstRowLastColumn="0" w:lastRowFirstColumn="0" w:lastRowLastColumn="0"/>
            <w:tcW w:w="3303" w:type="dxa"/>
          </w:tcPr>
          <w:p w14:paraId="67C2BB96"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sz w:val="20"/>
                <w:szCs w:val="20"/>
                <w:rtl/>
              </w:rPr>
              <w:t xml:space="preserve">صيغة المفرد تشمل الجمع وصيغة الجمع تشمل المفرد، والإشارة إلى جنس واحد تعني الجنسين والإشارة إلى الاشخاص تشمل الاشخاص الطبيعيين والاعتباريين ما </w:t>
            </w:r>
            <w:proofErr w:type="gramStart"/>
            <w:r w:rsidRPr="008F455A">
              <w:rPr>
                <w:rFonts w:ascii="Sakkal Majalla" w:eastAsia="Times New Roman" w:hAnsi="Sakkal Majalla" w:cs="Sakkal Majalla"/>
                <w:sz w:val="20"/>
                <w:szCs w:val="20"/>
                <w:rtl/>
              </w:rPr>
              <w:t>لم  يقتض</w:t>
            </w:r>
            <w:proofErr w:type="gramEnd"/>
            <w:r w:rsidRPr="008F455A">
              <w:rPr>
                <w:rFonts w:ascii="Sakkal Majalla" w:eastAsia="Times New Roman" w:hAnsi="Sakkal Majalla" w:cs="Sakkal Majalla"/>
                <w:sz w:val="20"/>
                <w:szCs w:val="20"/>
                <w:rtl/>
              </w:rPr>
              <w:t xml:space="preserve"> سياق النص غير ذلك.</w:t>
            </w:r>
          </w:p>
        </w:tc>
        <w:tc>
          <w:tcPr>
            <w:tcW w:w="236" w:type="dxa"/>
          </w:tcPr>
          <w:p w14:paraId="34A34E1F"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tl/>
              </w:rPr>
            </w:pPr>
          </w:p>
        </w:tc>
        <w:tc>
          <w:tcPr>
            <w:tcW w:w="4818" w:type="dxa"/>
          </w:tcPr>
          <w:p w14:paraId="77F8D2ED"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Pr>
            </w:pPr>
            <w:r w:rsidRPr="008F455A">
              <w:rPr>
                <w:rFonts w:ascii="Sakkal Majalla" w:eastAsia="Times New Roman" w:hAnsi="Sakkal Majalla" w:cs="Sakkal Majalla"/>
                <w:b/>
                <w:bCs/>
                <w:sz w:val="20"/>
                <w:szCs w:val="20"/>
              </w:rPr>
              <w:t xml:space="preserve">The singular form includes the </w:t>
            </w:r>
            <w:proofErr w:type="gramStart"/>
            <w:r w:rsidRPr="008F455A">
              <w:rPr>
                <w:rFonts w:ascii="Sakkal Majalla" w:eastAsia="Times New Roman" w:hAnsi="Sakkal Majalla" w:cs="Sakkal Majalla"/>
                <w:b/>
                <w:bCs/>
                <w:sz w:val="20"/>
                <w:szCs w:val="20"/>
              </w:rPr>
              <w:t>plural</w:t>
            </w:r>
            <w:proofErr w:type="gramEnd"/>
            <w:r w:rsidRPr="008F455A">
              <w:rPr>
                <w:rFonts w:ascii="Sakkal Majalla" w:eastAsia="Times New Roman" w:hAnsi="Sakkal Majalla" w:cs="Sakkal Majalla"/>
                <w:b/>
                <w:bCs/>
                <w:sz w:val="20"/>
                <w:szCs w:val="20"/>
              </w:rPr>
              <w:t xml:space="preserve"> and the plural form includes the singular, and the reference to one gender means both genders and the reference to persons includes natural and legal persons unless the context of the text requires otherwise.</w:t>
            </w:r>
          </w:p>
          <w:p w14:paraId="1FC0BBDF"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Pr>
            </w:pPr>
          </w:p>
        </w:tc>
      </w:tr>
      <w:tr w:rsidR="008F455A" w:rsidRPr="00081766" w14:paraId="140E0AAD" w14:textId="77777777" w:rsidTr="008F455A">
        <w:trPr>
          <w:trHeight w:val="64"/>
        </w:trPr>
        <w:tc>
          <w:tcPr>
            <w:cnfStyle w:val="001000000000" w:firstRow="0" w:lastRow="0" w:firstColumn="1" w:lastColumn="0" w:oddVBand="0" w:evenVBand="0" w:oddHBand="0" w:evenHBand="0" w:firstRowFirstColumn="0" w:firstRowLastColumn="0" w:lastRowFirstColumn="0" w:lastRowLastColumn="0"/>
            <w:tcW w:w="3303" w:type="dxa"/>
          </w:tcPr>
          <w:p w14:paraId="11517F1A" w14:textId="77777777" w:rsidR="008F455A" w:rsidRPr="008F455A" w:rsidRDefault="008F455A" w:rsidP="008F455A">
            <w:pPr>
              <w:jc w:val="mediumKashida"/>
              <w:rPr>
                <w:rFonts w:ascii="Sakkal Majalla" w:eastAsia="Times New Roman" w:hAnsi="Sakkal Majalla" w:cs="Sakkal Majalla"/>
                <w:sz w:val="20"/>
                <w:szCs w:val="20"/>
                <w:rtl/>
              </w:rPr>
            </w:pPr>
            <w:r w:rsidRPr="008F455A">
              <w:rPr>
                <w:rFonts w:ascii="Sakkal Majalla" w:eastAsia="Times New Roman" w:hAnsi="Sakkal Majalla" w:cs="Sakkal Majalla"/>
                <w:sz w:val="20"/>
                <w:szCs w:val="20"/>
                <w:rtl/>
              </w:rPr>
              <w:t xml:space="preserve">تفسر الإشارة إلى أي </w:t>
            </w:r>
            <w:proofErr w:type="gramStart"/>
            <w:r w:rsidRPr="008F455A">
              <w:rPr>
                <w:rFonts w:ascii="Sakkal Majalla" w:eastAsia="Times New Roman" w:hAnsi="Sakkal Majalla" w:cs="Sakkal Majalla"/>
                <w:sz w:val="20"/>
                <w:szCs w:val="20"/>
                <w:rtl/>
              </w:rPr>
              <w:t>نظام</w:t>
            </w:r>
            <w:proofErr w:type="gramEnd"/>
            <w:r w:rsidRPr="008F455A">
              <w:rPr>
                <w:rFonts w:ascii="Sakkal Majalla" w:eastAsia="Times New Roman" w:hAnsi="Sakkal Majalla" w:cs="Sakkal Majalla"/>
                <w:sz w:val="20"/>
                <w:szCs w:val="20"/>
                <w:rtl/>
              </w:rPr>
              <w:t xml:space="preserve"> أو لائحة أو قرار أو تعليمات على أنها تشمل التعديلات التي تطرأ عليها من حين لآخر.</w:t>
            </w:r>
          </w:p>
        </w:tc>
        <w:tc>
          <w:tcPr>
            <w:tcW w:w="236" w:type="dxa"/>
          </w:tcPr>
          <w:p w14:paraId="7E85C31C" w14:textId="77777777" w:rsidR="008F455A" w:rsidRPr="008F455A" w:rsidRDefault="008F455A" w:rsidP="008F455A">
            <w:pPr>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tl/>
              </w:rPr>
            </w:pPr>
          </w:p>
        </w:tc>
        <w:tc>
          <w:tcPr>
            <w:tcW w:w="4818" w:type="dxa"/>
          </w:tcPr>
          <w:p w14:paraId="6C9B11FD" w14:textId="77777777" w:rsidR="008F455A" w:rsidRPr="008F455A" w:rsidRDefault="008F455A" w:rsidP="008F455A">
            <w:pPr>
              <w:bidi w:val="0"/>
              <w:jc w:val="mediumKashida"/>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 w:val="20"/>
                <w:szCs w:val="20"/>
              </w:rPr>
            </w:pPr>
            <w:r w:rsidRPr="008F455A">
              <w:rPr>
                <w:rFonts w:ascii="Sakkal Majalla" w:eastAsia="Times New Roman" w:hAnsi="Sakkal Majalla" w:cs="Sakkal Majalla"/>
                <w:b/>
                <w:bCs/>
                <w:sz w:val="20"/>
                <w:szCs w:val="20"/>
              </w:rPr>
              <w:t xml:space="preserve">References to any law, regulation, decision, </w:t>
            </w:r>
            <w:proofErr w:type="gramStart"/>
            <w:r w:rsidRPr="008F455A">
              <w:rPr>
                <w:rFonts w:ascii="Sakkal Majalla" w:eastAsia="Times New Roman" w:hAnsi="Sakkal Majalla" w:cs="Sakkal Majalla"/>
                <w:b/>
                <w:bCs/>
                <w:sz w:val="20"/>
                <w:szCs w:val="20"/>
              </w:rPr>
              <w:t>or  instructions</w:t>
            </w:r>
            <w:proofErr w:type="gramEnd"/>
            <w:r w:rsidRPr="008F455A">
              <w:rPr>
                <w:rFonts w:ascii="Sakkal Majalla" w:eastAsia="Times New Roman" w:hAnsi="Sakkal Majalla" w:cs="Sakkal Majalla"/>
                <w:b/>
                <w:bCs/>
                <w:sz w:val="20"/>
                <w:szCs w:val="20"/>
              </w:rPr>
              <w:t xml:space="preserve"> shall be interpreted as including amendments that may occur to them from time to time.</w:t>
            </w:r>
          </w:p>
        </w:tc>
      </w:tr>
    </w:tbl>
    <w:p w14:paraId="79BC5ABF" w14:textId="77777777" w:rsidR="008F455A" w:rsidRPr="00081766" w:rsidRDefault="008F455A" w:rsidP="008F455A">
      <w:pPr>
        <w:rPr>
          <w:rFonts w:ascii="Calibri" w:eastAsia="Times New Roman" w:hAnsi="Calibri" w:cs="Arial"/>
        </w:rPr>
      </w:pPr>
    </w:p>
    <w:p w14:paraId="613AEFF0" w14:textId="03714834" w:rsidR="00B23701" w:rsidRPr="007560BC" w:rsidRDefault="00790C75">
      <w:pPr>
        <w:rPr>
          <w:rFonts w:ascii="Sakkal Majalla" w:eastAsia="Times New Roman" w:hAnsi="Sakkal Majalla" w:cs="Sakkal Majalla"/>
          <w:sz w:val="32"/>
          <w:szCs w:val="32"/>
        </w:rPr>
      </w:pPr>
      <w:r w:rsidRPr="007560BC">
        <w:rPr>
          <w:rFonts w:ascii="Sakkal Majalla" w:eastAsia="Times New Roman" w:hAnsi="Sakkal Majalla" w:cs="Sakkal Majalla"/>
          <w:noProof/>
          <w:sz w:val="32"/>
          <w:szCs w:val="32"/>
          <w:rtl/>
        </w:rPr>
        <w:drawing>
          <wp:anchor distT="57150" distB="57150" distL="57150" distR="57150" simplePos="0" relativeHeight="251663360" behindDoc="0" locked="0" layoutInCell="1" allowOverlap="1" wp14:anchorId="6E9D6257" wp14:editId="1A6B40EF">
            <wp:simplePos x="0" y="0"/>
            <wp:positionH relativeFrom="column">
              <wp:posOffset>-1289992</wp:posOffset>
            </wp:positionH>
            <wp:positionV relativeFrom="page">
              <wp:posOffset>9839062</wp:posOffset>
            </wp:positionV>
            <wp:extent cx="7800341" cy="852170"/>
            <wp:effectExtent l="0" t="0" r="0" b="0"/>
            <wp:wrapSquare wrapText="bothSides" distT="57150" distB="57150" distL="57150" distR="57150"/>
            <wp:docPr id="1073741826" name="officeArt object" descr="Picture 6"/>
            <wp:cNvGraphicFramePr/>
            <a:graphic xmlns:a="http://schemas.openxmlformats.org/drawingml/2006/main">
              <a:graphicData uri="http://schemas.openxmlformats.org/drawingml/2006/picture">
                <pic:pic xmlns:pic="http://schemas.openxmlformats.org/drawingml/2006/picture">
                  <pic:nvPicPr>
                    <pic:cNvPr id="1073741826" name="Picture 6" descr="Picture 6"/>
                    <pic:cNvPicPr>
                      <a:picLocks noChangeAspect="1"/>
                    </pic:cNvPicPr>
                  </pic:nvPicPr>
                  <pic:blipFill>
                    <a:blip r:embed="rId6"/>
                    <a:stretch>
                      <a:fillRect/>
                    </a:stretch>
                  </pic:blipFill>
                  <pic:spPr>
                    <a:xfrm>
                      <a:off x="0" y="0"/>
                      <a:ext cx="7800341" cy="852170"/>
                    </a:xfrm>
                    <a:prstGeom prst="rect">
                      <a:avLst/>
                    </a:prstGeom>
                    <a:ln w="12700" cap="flat">
                      <a:noFill/>
                      <a:miter lim="400000"/>
                    </a:ln>
                    <a:effectLst/>
                  </pic:spPr>
                </pic:pic>
              </a:graphicData>
            </a:graphic>
          </wp:anchor>
        </w:drawing>
      </w:r>
    </w:p>
    <w:sectPr w:rsidR="00B23701" w:rsidRPr="007560BC" w:rsidSect="00116C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ohanad">
    <w:altName w:val="Arial"/>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Bold">
    <w:panose1 w:val="020B0604020202020204"/>
    <w:charset w:val="B2"/>
    <w:family w:val="auto"/>
    <w:pitch w:val="variable"/>
    <w:sig w:usb0="00002001" w:usb1="00000000" w:usb2="00000000" w:usb3="00000000" w:csb0="00000040"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105C4"/>
    <w:multiLevelType w:val="hybridMultilevel"/>
    <w:tmpl w:val="EE6ADACC"/>
    <w:lvl w:ilvl="0" w:tplc="C43CD5C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3D6E1D"/>
    <w:multiLevelType w:val="hybridMultilevel"/>
    <w:tmpl w:val="E5DE08C2"/>
    <w:lvl w:ilvl="0" w:tplc="F9C24350">
      <w:start w:val="1"/>
      <w:numFmt w:val="bullet"/>
      <w:lvlText w:val="-"/>
      <w:lvlJc w:val="left"/>
      <w:pPr>
        <w:ind w:left="720" w:hanging="360"/>
      </w:pPr>
      <w:rPr>
        <w:rFonts w:asciiTheme="minorHAnsi" w:eastAsiaTheme="minorHAnsi" w:hAnsi="AL-Mohanad"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859940">
    <w:abstractNumId w:val="0"/>
  </w:num>
  <w:num w:numId="2" w16cid:durableId="48158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474"/>
    <w:rsid w:val="000D409F"/>
    <w:rsid w:val="00116CA8"/>
    <w:rsid w:val="00243DE3"/>
    <w:rsid w:val="003370C7"/>
    <w:rsid w:val="004364A3"/>
    <w:rsid w:val="004A5957"/>
    <w:rsid w:val="004F1D67"/>
    <w:rsid w:val="005140E7"/>
    <w:rsid w:val="00560F2B"/>
    <w:rsid w:val="00574A14"/>
    <w:rsid w:val="00755D1B"/>
    <w:rsid w:val="007560BC"/>
    <w:rsid w:val="00790C75"/>
    <w:rsid w:val="007F2A8D"/>
    <w:rsid w:val="008F455A"/>
    <w:rsid w:val="00A45731"/>
    <w:rsid w:val="00AC315D"/>
    <w:rsid w:val="00AF7829"/>
    <w:rsid w:val="00B07F20"/>
    <w:rsid w:val="00B23701"/>
    <w:rsid w:val="00B6554E"/>
    <w:rsid w:val="00C36474"/>
    <w:rsid w:val="00DA0309"/>
    <w:rsid w:val="00E37466"/>
    <w:rsid w:val="00F822BD"/>
    <w:rsid w:val="00FF0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4196"/>
  <w15:chartTrackingRefBased/>
  <w15:docId w15:val="{205C22FE-B61B-4AD8-BE87-B3F186B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9F"/>
    <w:pPr>
      <w:bidi/>
    </w:pPr>
  </w:style>
  <w:style w:type="paragraph" w:styleId="Heading4">
    <w:name w:val="heading 4"/>
    <w:basedOn w:val="Normal"/>
    <w:link w:val="Heading4Char"/>
    <w:uiPriority w:val="9"/>
    <w:qFormat/>
    <w:rsid w:val="004364A3"/>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09F"/>
    <w:pPr>
      <w:spacing w:after="0" w:line="240" w:lineRule="auto"/>
    </w:pPr>
    <w:rPr>
      <w:rFonts w:cs="AL-Mohanad Bold"/>
      <w:sz w:val="40"/>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0BC"/>
    <w:pPr>
      <w:ind w:left="720"/>
      <w:contextualSpacing/>
    </w:pPr>
  </w:style>
  <w:style w:type="paragraph" w:styleId="NormalWeb">
    <w:name w:val="Normal (Web)"/>
    <w:basedOn w:val="Normal"/>
    <w:uiPriority w:val="99"/>
    <w:unhideWhenUsed/>
    <w:rsid w:val="004A5957"/>
    <w:pPr>
      <w:bidi w:val="0"/>
      <w:spacing w:before="100" w:beforeAutospacing="1" w:after="100" w:afterAutospacing="1" w:line="240" w:lineRule="auto"/>
    </w:pPr>
    <w:rPr>
      <w:rFonts w:ascii="Times New Roman" w:eastAsia="Times New Roman" w:hAnsi="Times New Roman" w:cs="Times New Roman"/>
      <w:sz w:val="24"/>
      <w:szCs w:val="24"/>
      <w:lang w:val="en-SA"/>
    </w:rPr>
  </w:style>
  <w:style w:type="character" w:customStyle="1" w:styleId="Heading4Char">
    <w:name w:val="Heading 4 Char"/>
    <w:basedOn w:val="DefaultParagraphFont"/>
    <w:link w:val="Heading4"/>
    <w:uiPriority w:val="9"/>
    <w:rsid w:val="004364A3"/>
    <w:rPr>
      <w:rFonts w:ascii="Times New Roman" w:eastAsia="Times New Roman" w:hAnsi="Times New Roman" w:cs="Times New Roman"/>
      <w:b/>
      <w:bCs/>
      <w:sz w:val="24"/>
      <w:szCs w:val="24"/>
    </w:rPr>
  </w:style>
  <w:style w:type="table" w:customStyle="1" w:styleId="11">
    <w:name w:val="جدول شبكة 1 فاتح1"/>
    <w:basedOn w:val="TableNormal"/>
    <w:next w:val="GridTable1Light"/>
    <w:uiPriority w:val="46"/>
    <w:rsid w:val="008F455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8F45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212106">
      <w:bodyDiv w:val="1"/>
      <w:marLeft w:val="0"/>
      <w:marRight w:val="0"/>
      <w:marTop w:val="0"/>
      <w:marBottom w:val="0"/>
      <w:divBdr>
        <w:top w:val="none" w:sz="0" w:space="0" w:color="auto"/>
        <w:left w:val="none" w:sz="0" w:space="0" w:color="auto"/>
        <w:bottom w:val="none" w:sz="0" w:space="0" w:color="auto"/>
        <w:right w:val="none" w:sz="0" w:space="0" w:color="auto"/>
      </w:divBdr>
      <w:divsChild>
        <w:div w:id="1394504280">
          <w:marLeft w:val="0"/>
          <w:marRight w:val="0"/>
          <w:marTop w:val="0"/>
          <w:marBottom w:val="0"/>
          <w:divBdr>
            <w:top w:val="none" w:sz="0" w:space="0" w:color="auto"/>
            <w:left w:val="none" w:sz="0" w:space="0" w:color="auto"/>
            <w:bottom w:val="none" w:sz="0" w:space="0" w:color="auto"/>
            <w:right w:val="none" w:sz="0" w:space="0" w:color="auto"/>
          </w:divBdr>
          <w:divsChild>
            <w:div w:id="1580552857">
              <w:marLeft w:val="0"/>
              <w:marRight w:val="0"/>
              <w:marTop w:val="0"/>
              <w:marBottom w:val="0"/>
              <w:divBdr>
                <w:top w:val="none" w:sz="0" w:space="0" w:color="auto"/>
                <w:left w:val="none" w:sz="0" w:space="0" w:color="auto"/>
                <w:bottom w:val="none" w:sz="0" w:space="0" w:color="auto"/>
                <w:right w:val="none" w:sz="0" w:space="0" w:color="auto"/>
              </w:divBdr>
              <w:divsChild>
                <w:div w:id="4171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0465">
      <w:bodyDiv w:val="1"/>
      <w:marLeft w:val="0"/>
      <w:marRight w:val="0"/>
      <w:marTop w:val="0"/>
      <w:marBottom w:val="0"/>
      <w:divBdr>
        <w:top w:val="none" w:sz="0" w:space="0" w:color="auto"/>
        <w:left w:val="none" w:sz="0" w:space="0" w:color="auto"/>
        <w:bottom w:val="none" w:sz="0" w:space="0" w:color="auto"/>
        <w:right w:val="none" w:sz="0" w:space="0" w:color="auto"/>
      </w:divBdr>
      <w:divsChild>
        <w:div w:id="308284920">
          <w:marLeft w:val="0"/>
          <w:marRight w:val="0"/>
          <w:marTop w:val="0"/>
          <w:marBottom w:val="0"/>
          <w:divBdr>
            <w:top w:val="none" w:sz="0" w:space="0" w:color="auto"/>
            <w:left w:val="none" w:sz="0" w:space="0" w:color="auto"/>
            <w:bottom w:val="none" w:sz="0" w:space="0" w:color="auto"/>
            <w:right w:val="none" w:sz="0" w:space="0" w:color="auto"/>
          </w:divBdr>
          <w:divsChild>
            <w:div w:id="300816189">
              <w:marLeft w:val="0"/>
              <w:marRight w:val="0"/>
              <w:marTop w:val="0"/>
              <w:marBottom w:val="0"/>
              <w:divBdr>
                <w:top w:val="none" w:sz="0" w:space="0" w:color="auto"/>
                <w:left w:val="none" w:sz="0" w:space="0" w:color="auto"/>
                <w:bottom w:val="none" w:sz="0" w:space="0" w:color="auto"/>
                <w:right w:val="none" w:sz="0" w:space="0" w:color="auto"/>
              </w:divBdr>
              <w:divsChild>
                <w:div w:id="997148908">
                  <w:marLeft w:val="0"/>
                  <w:marRight w:val="0"/>
                  <w:marTop w:val="0"/>
                  <w:marBottom w:val="0"/>
                  <w:divBdr>
                    <w:top w:val="none" w:sz="0" w:space="0" w:color="auto"/>
                    <w:left w:val="none" w:sz="0" w:space="0" w:color="auto"/>
                    <w:bottom w:val="none" w:sz="0" w:space="0" w:color="auto"/>
                    <w:right w:val="none" w:sz="0" w:space="0" w:color="auto"/>
                  </w:divBdr>
                  <w:divsChild>
                    <w:div w:id="1654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UQU.LOCAL</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S. Alzahrani</dc:creator>
  <cp:keywords/>
  <dc:description/>
  <cp:lastModifiedBy>Majed B. Basfar</cp:lastModifiedBy>
  <cp:revision>5</cp:revision>
  <cp:lastPrinted>2023-10-18T08:16:00Z</cp:lastPrinted>
  <dcterms:created xsi:type="dcterms:W3CDTF">2023-10-18T08:27:00Z</dcterms:created>
  <dcterms:modified xsi:type="dcterms:W3CDTF">2025-03-01T19:35:00Z</dcterms:modified>
</cp:coreProperties>
</file>