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EF" w:rsidRDefault="000012EF" w:rsidP="000012EF">
      <w:pPr>
        <w:spacing w:before="100" w:beforeAutospacing="1" w:after="100" w:afterAutospacing="1" w:line="345" w:lineRule="atLeast"/>
        <w:jc w:val="center"/>
        <w:rPr>
          <w:rFonts w:asciiTheme="minorBidi" w:eastAsia="Times New Roman" w:hAnsiTheme="minorBidi"/>
          <w:color w:val="A91760"/>
          <w:sz w:val="24"/>
          <w:szCs w:val="24"/>
          <w:rtl/>
        </w:rPr>
      </w:pPr>
      <w:proofErr w:type="gramStart"/>
      <w:r>
        <w:rPr>
          <w:rFonts w:asciiTheme="minorBidi" w:eastAsia="Times New Roman" w:hAnsiTheme="minorBidi" w:hint="cs"/>
          <w:color w:val="A91760"/>
          <w:sz w:val="24"/>
          <w:szCs w:val="24"/>
          <w:rtl/>
        </w:rPr>
        <w:t>مقرر</w:t>
      </w:r>
      <w:proofErr w:type="gramEnd"/>
      <w:r>
        <w:rPr>
          <w:rFonts w:asciiTheme="minorBidi" w:eastAsia="Times New Roman" w:hAnsiTheme="minorBidi" w:hint="cs"/>
          <w:color w:val="A91760"/>
          <w:sz w:val="24"/>
          <w:szCs w:val="24"/>
          <w:rtl/>
        </w:rPr>
        <w:t xml:space="preserve"> إعجاز القرآن 417</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Pr>
      </w:pPr>
      <w:proofErr w:type="gramStart"/>
      <w:r w:rsidRPr="00C36616">
        <w:rPr>
          <w:rFonts w:asciiTheme="minorBidi" w:eastAsia="Times New Roman" w:hAnsiTheme="minorBidi"/>
          <w:color w:val="A91760"/>
          <w:sz w:val="24"/>
          <w:szCs w:val="24"/>
          <w:rtl/>
        </w:rPr>
        <w:t>مفردات</w:t>
      </w:r>
      <w:proofErr w:type="gramEnd"/>
      <w:r w:rsidRPr="00C36616">
        <w:rPr>
          <w:rFonts w:asciiTheme="minorBidi" w:eastAsia="Times New Roman" w:hAnsiTheme="minorBidi"/>
          <w:color w:val="A91760"/>
          <w:sz w:val="24"/>
          <w:szCs w:val="24"/>
          <w:rtl/>
        </w:rPr>
        <w:t xml:space="preserve"> المقرر:</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008080"/>
          <w:sz w:val="24"/>
          <w:szCs w:val="24"/>
          <w:rtl/>
        </w:rPr>
        <w:t xml:space="preserve">أولاً: </w:t>
      </w:r>
      <w:proofErr w:type="gramStart"/>
      <w:r w:rsidRPr="00C36616">
        <w:rPr>
          <w:rFonts w:asciiTheme="minorBidi" w:eastAsia="Times New Roman" w:hAnsiTheme="minorBidi"/>
          <w:color w:val="008080"/>
          <w:sz w:val="24"/>
          <w:szCs w:val="24"/>
          <w:rtl/>
        </w:rPr>
        <w:t>المعجزة</w:t>
      </w:r>
      <w:proofErr w:type="gramEnd"/>
      <w:r w:rsidRPr="00C36616">
        <w:rPr>
          <w:rFonts w:asciiTheme="minorBidi" w:eastAsia="Times New Roman" w:hAnsiTheme="minorBidi"/>
          <w:color w:val="008080"/>
          <w:sz w:val="24"/>
          <w:szCs w:val="24"/>
          <w:rtl/>
        </w:rPr>
        <w:t>:</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 xml:space="preserve">تعريفها، تسميتها، شروطها، معجزات نبينا محمد صلى الله عليه وسلم، الحسية </w:t>
      </w:r>
      <w:proofErr w:type="gramStart"/>
      <w:r w:rsidRPr="00C36616">
        <w:rPr>
          <w:rFonts w:asciiTheme="minorBidi" w:eastAsia="Times New Roman" w:hAnsiTheme="minorBidi"/>
          <w:color w:val="333333"/>
          <w:sz w:val="24"/>
          <w:szCs w:val="24"/>
          <w:rtl/>
        </w:rPr>
        <w:t>والمعنوية</w:t>
      </w:r>
      <w:proofErr w:type="gramEnd"/>
      <w:r w:rsidRPr="00C36616">
        <w:rPr>
          <w:rFonts w:asciiTheme="minorBidi" w:eastAsia="Times New Roman" w:hAnsiTheme="minorBidi"/>
          <w:color w:val="333333"/>
          <w:sz w:val="24"/>
          <w:szCs w:val="24"/>
          <w:rtl/>
        </w:rPr>
        <w:t>.</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008080"/>
          <w:sz w:val="24"/>
          <w:szCs w:val="24"/>
          <w:rtl/>
        </w:rPr>
        <w:t xml:space="preserve">ثانياً: </w:t>
      </w:r>
      <w:proofErr w:type="gramStart"/>
      <w:r w:rsidRPr="00C36616">
        <w:rPr>
          <w:rFonts w:asciiTheme="minorBidi" w:eastAsia="Times New Roman" w:hAnsiTheme="minorBidi"/>
          <w:color w:val="008080"/>
          <w:sz w:val="24"/>
          <w:szCs w:val="24"/>
          <w:rtl/>
        </w:rPr>
        <w:t>معنى</w:t>
      </w:r>
      <w:proofErr w:type="gramEnd"/>
      <w:r w:rsidRPr="00C36616">
        <w:rPr>
          <w:rFonts w:asciiTheme="minorBidi" w:eastAsia="Times New Roman" w:hAnsiTheme="minorBidi"/>
          <w:color w:val="008080"/>
          <w:sz w:val="24"/>
          <w:szCs w:val="24"/>
          <w:rtl/>
        </w:rPr>
        <w:t xml:space="preserve"> إعجاز القرآن الكريم: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 xml:space="preserve">القرآن هو المعجزة العظمى، مراحل التحدي به، أنواع الإعجاز فيه، دلائل ثبوت إعجازه، شهادة البلغاء </w:t>
      </w:r>
      <w:proofErr w:type="spellStart"/>
      <w:r w:rsidRPr="00C36616">
        <w:rPr>
          <w:rFonts w:asciiTheme="minorBidi" w:eastAsia="Times New Roman" w:hAnsiTheme="minorBidi"/>
          <w:color w:val="333333"/>
          <w:sz w:val="24"/>
          <w:szCs w:val="24"/>
          <w:rtl/>
        </w:rPr>
        <w:t>بإعحازه</w:t>
      </w:r>
      <w:proofErr w:type="spellEnd"/>
      <w:r w:rsidRPr="00C36616">
        <w:rPr>
          <w:rFonts w:asciiTheme="minorBidi" w:eastAsia="Times New Roman" w:hAnsiTheme="minorBidi"/>
          <w:color w:val="333333"/>
          <w:sz w:val="24"/>
          <w:szCs w:val="24"/>
          <w:rtl/>
        </w:rPr>
        <w:t>، دلالة إعجاز القرآن الكريم على نبوة محمد صلى الله عليه وسلم.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008080"/>
          <w:sz w:val="24"/>
          <w:szCs w:val="24"/>
          <w:rtl/>
        </w:rPr>
        <w:t>ثالثاً:أنواع الإعجاز في القرآن الكريم: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الأول: الإعجاز البياني: فصاحة ألفاظ القرآن وتراكيبه، انتقاء ألفاظه ومنزلتها، براعته في إيرادها وسعة دلالتها، فواصل القرآن، روى الفاصلة القرآنية، ارتباط ألفاظه بالنص القرآني، بلاغة أسلوب القرآن، استمرار الفصاحة والبلاغة في المستوى المعجز في جميع أنحاء القرآن مع الرد على القائلين بالصرفة، تمييز أسلوب القرآن وتفوقه على طاقة الخلائق، نماذج من بلاغة القرآن المجيد، التصوير الحسي في القرآن وأساليبه ونماذج منه، خصائص التشبيه القرآني وأهدافه، أهم خصائص أسلوب القرآن البياني.</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proofErr w:type="gramStart"/>
      <w:r w:rsidRPr="00C36616">
        <w:rPr>
          <w:rFonts w:asciiTheme="minorBidi" w:eastAsia="Times New Roman" w:hAnsiTheme="minorBidi"/>
          <w:color w:val="333333"/>
          <w:sz w:val="24"/>
          <w:szCs w:val="24"/>
          <w:rtl/>
        </w:rPr>
        <w:t>الثاني</w:t>
      </w:r>
      <w:proofErr w:type="gramEnd"/>
      <w:r w:rsidRPr="00C36616">
        <w:rPr>
          <w:rFonts w:asciiTheme="minorBidi" w:eastAsia="Times New Roman" w:hAnsiTheme="minorBidi"/>
          <w:color w:val="333333"/>
          <w:sz w:val="24"/>
          <w:szCs w:val="24"/>
          <w:rtl/>
        </w:rPr>
        <w:t>: الإخبار عن الغيب: إخباره عن غيب الماضي والحاضر والمستقبل، وجه الإعجاز فيه.</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 xml:space="preserve">الثالث: الوفاء بكل ما وعد الله به فيه، الوعود القرآنية المطلقة </w:t>
      </w:r>
      <w:proofErr w:type="gramStart"/>
      <w:r w:rsidRPr="00C36616">
        <w:rPr>
          <w:rFonts w:asciiTheme="minorBidi" w:eastAsia="Times New Roman" w:hAnsiTheme="minorBidi"/>
          <w:color w:val="333333"/>
          <w:sz w:val="24"/>
          <w:szCs w:val="24"/>
          <w:rtl/>
        </w:rPr>
        <w:t>والمقيدة</w:t>
      </w:r>
      <w:proofErr w:type="gramEnd"/>
      <w:r w:rsidRPr="00C36616">
        <w:rPr>
          <w:rFonts w:asciiTheme="minorBidi" w:eastAsia="Times New Roman" w:hAnsiTheme="minorBidi"/>
          <w:color w:val="333333"/>
          <w:sz w:val="24"/>
          <w:szCs w:val="24"/>
          <w:rtl/>
        </w:rPr>
        <w:t>.</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الرابع: الإعجاز التشريعي في القرآن العظيم.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 xml:space="preserve">الخامس: </w:t>
      </w:r>
      <w:proofErr w:type="gramStart"/>
      <w:r w:rsidRPr="00C36616">
        <w:rPr>
          <w:rFonts w:asciiTheme="minorBidi" w:eastAsia="Times New Roman" w:hAnsiTheme="minorBidi"/>
          <w:color w:val="333333"/>
          <w:sz w:val="24"/>
          <w:szCs w:val="24"/>
          <w:rtl/>
        </w:rPr>
        <w:t>الإعجاز</w:t>
      </w:r>
      <w:proofErr w:type="gramEnd"/>
      <w:r w:rsidRPr="00C36616">
        <w:rPr>
          <w:rFonts w:asciiTheme="minorBidi" w:eastAsia="Times New Roman" w:hAnsiTheme="minorBidi"/>
          <w:color w:val="333333"/>
          <w:sz w:val="24"/>
          <w:szCs w:val="24"/>
          <w:rtl/>
        </w:rPr>
        <w:t xml:space="preserve"> الأدبي والاجتماعي في القرآن العظيم.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السادس: الإعجاز العلمي في القرآن العظيم.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 xml:space="preserve">السابع: إعجاز القرآن باتساق ما يتناوله من قضايا </w:t>
      </w:r>
      <w:proofErr w:type="gramStart"/>
      <w:r w:rsidRPr="00C36616">
        <w:rPr>
          <w:rFonts w:asciiTheme="minorBidi" w:eastAsia="Times New Roman" w:hAnsiTheme="minorBidi"/>
          <w:color w:val="333333"/>
          <w:sz w:val="24"/>
          <w:szCs w:val="24"/>
          <w:rtl/>
        </w:rPr>
        <w:t>وأحكام</w:t>
      </w:r>
      <w:proofErr w:type="gramEnd"/>
      <w:r w:rsidRPr="00C36616">
        <w:rPr>
          <w:rFonts w:asciiTheme="minorBidi" w:eastAsia="Times New Roman" w:hAnsiTheme="minorBidi"/>
          <w:color w:val="333333"/>
          <w:sz w:val="24"/>
          <w:szCs w:val="24"/>
          <w:rtl/>
        </w:rPr>
        <w:t>.</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r w:rsidRPr="00C36616">
        <w:rPr>
          <w:rFonts w:asciiTheme="minorBidi" w:eastAsia="Times New Roman" w:hAnsiTheme="minorBidi"/>
          <w:color w:val="333333"/>
          <w:sz w:val="24"/>
          <w:szCs w:val="24"/>
          <w:rtl/>
        </w:rPr>
        <w:t>الثامن: الإعجاز النفسي في القرآن العظيم.</w:t>
      </w:r>
    </w:p>
    <w:p w:rsidR="000012EF" w:rsidRPr="00C36616" w:rsidRDefault="000012EF" w:rsidP="000012EF">
      <w:pPr>
        <w:spacing w:before="100" w:beforeAutospacing="1" w:after="100" w:afterAutospacing="1" w:line="345" w:lineRule="atLeast"/>
        <w:rPr>
          <w:rFonts w:asciiTheme="minorBidi" w:eastAsia="Times New Roman" w:hAnsiTheme="minorBidi"/>
          <w:color w:val="333333"/>
          <w:sz w:val="24"/>
          <w:szCs w:val="24"/>
          <w:rtl/>
        </w:rPr>
      </w:pPr>
      <w:proofErr w:type="gramStart"/>
      <w:r w:rsidRPr="00C36616">
        <w:rPr>
          <w:rFonts w:asciiTheme="minorBidi" w:eastAsia="Times New Roman" w:hAnsiTheme="minorBidi"/>
          <w:color w:val="008080"/>
          <w:sz w:val="24"/>
          <w:szCs w:val="24"/>
          <w:rtl/>
        </w:rPr>
        <w:t>الكتاب</w:t>
      </w:r>
      <w:proofErr w:type="gramEnd"/>
      <w:r w:rsidRPr="00C36616">
        <w:rPr>
          <w:rFonts w:asciiTheme="minorBidi" w:eastAsia="Times New Roman" w:hAnsiTheme="minorBidi"/>
          <w:color w:val="008080"/>
          <w:sz w:val="24"/>
          <w:szCs w:val="24"/>
          <w:rtl/>
        </w:rPr>
        <w:t xml:space="preserve"> الأساسي:</w:t>
      </w:r>
    </w:p>
    <w:p w:rsidR="000012EF" w:rsidRPr="00C36616" w:rsidRDefault="00C229A4" w:rsidP="00C229A4">
      <w:pPr>
        <w:spacing w:before="100" w:beforeAutospacing="1" w:after="100" w:afterAutospacing="1" w:line="345" w:lineRule="atLeast"/>
        <w:rPr>
          <w:rFonts w:asciiTheme="minorBidi" w:eastAsia="Times New Roman" w:hAnsiTheme="minorBidi"/>
          <w:color w:val="333333"/>
          <w:sz w:val="24"/>
          <w:szCs w:val="24"/>
          <w:rtl/>
        </w:rPr>
      </w:pPr>
      <w:r>
        <w:rPr>
          <w:rFonts w:asciiTheme="minorBidi" w:eastAsia="Times New Roman" w:hAnsiTheme="minorBidi" w:hint="cs"/>
          <w:color w:val="333333"/>
          <w:sz w:val="24"/>
          <w:szCs w:val="24"/>
          <w:rtl/>
        </w:rPr>
        <w:t xml:space="preserve"> </w:t>
      </w:r>
      <w:r w:rsidR="000012EF">
        <w:rPr>
          <w:rFonts w:asciiTheme="minorBidi" w:eastAsia="Times New Roman" w:hAnsiTheme="minorBidi" w:hint="cs"/>
          <w:color w:val="333333"/>
          <w:sz w:val="24"/>
          <w:szCs w:val="24"/>
          <w:rtl/>
        </w:rPr>
        <w:t xml:space="preserve"> </w:t>
      </w:r>
      <w:proofErr w:type="gramStart"/>
      <w:r w:rsidR="000012EF">
        <w:rPr>
          <w:rFonts w:asciiTheme="minorBidi" w:eastAsia="Times New Roman" w:hAnsiTheme="minorBidi" w:hint="cs"/>
          <w:color w:val="333333"/>
          <w:sz w:val="24"/>
          <w:szCs w:val="24"/>
          <w:rtl/>
        </w:rPr>
        <w:t>إعجاز</w:t>
      </w:r>
      <w:proofErr w:type="gramEnd"/>
      <w:r w:rsidR="000012EF">
        <w:rPr>
          <w:rFonts w:asciiTheme="minorBidi" w:eastAsia="Times New Roman" w:hAnsiTheme="minorBidi" w:hint="cs"/>
          <w:color w:val="333333"/>
          <w:sz w:val="24"/>
          <w:szCs w:val="24"/>
          <w:rtl/>
        </w:rPr>
        <w:t xml:space="preserve"> القرآن</w:t>
      </w:r>
      <w:r>
        <w:rPr>
          <w:rFonts w:asciiTheme="minorBidi" w:eastAsia="Times New Roman" w:hAnsiTheme="minorBidi" w:hint="cs"/>
          <w:color w:val="333333"/>
          <w:sz w:val="24"/>
          <w:szCs w:val="24"/>
          <w:rtl/>
        </w:rPr>
        <w:t xml:space="preserve"> الكريم</w:t>
      </w:r>
      <w:r w:rsidR="000012EF">
        <w:rPr>
          <w:rFonts w:asciiTheme="minorBidi" w:eastAsia="Times New Roman" w:hAnsiTheme="minorBidi" w:hint="cs"/>
          <w:color w:val="333333"/>
          <w:sz w:val="24"/>
          <w:szCs w:val="24"/>
          <w:rtl/>
        </w:rPr>
        <w:t xml:space="preserve">. </w:t>
      </w:r>
      <w:r>
        <w:rPr>
          <w:rFonts w:asciiTheme="minorBidi" w:eastAsia="Times New Roman" w:hAnsiTheme="minorBidi" w:hint="cs"/>
          <w:color w:val="333333"/>
          <w:sz w:val="24"/>
          <w:szCs w:val="24"/>
          <w:rtl/>
        </w:rPr>
        <w:t xml:space="preserve">د فضل </w:t>
      </w:r>
      <w:proofErr w:type="gramStart"/>
      <w:r>
        <w:rPr>
          <w:rFonts w:asciiTheme="minorBidi" w:eastAsia="Times New Roman" w:hAnsiTheme="minorBidi" w:hint="cs"/>
          <w:color w:val="333333"/>
          <w:sz w:val="24"/>
          <w:szCs w:val="24"/>
          <w:rtl/>
        </w:rPr>
        <w:t>حسن</w:t>
      </w:r>
      <w:proofErr w:type="gramEnd"/>
      <w:r>
        <w:rPr>
          <w:rFonts w:asciiTheme="minorBidi" w:eastAsia="Times New Roman" w:hAnsiTheme="minorBidi" w:hint="cs"/>
          <w:color w:val="333333"/>
          <w:sz w:val="24"/>
          <w:szCs w:val="24"/>
          <w:rtl/>
        </w:rPr>
        <w:t xml:space="preserve"> عباس</w:t>
      </w:r>
    </w:p>
    <w:p w:rsidR="000012EF" w:rsidRPr="00C36616" w:rsidRDefault="000012EF" w:rsidP="000012EF">
      <w:pPr>
        <w:rPr>
          <w:rFonts w:asciiTheme="minorBidi" w:hAnsiTheme="minorBidi"/>
          <w:sz w:val="24"/>
          <w:szCs w:val="24"/>
        </w:rPr>
      </w:pPr>
    </w:p>
    <w:p w:rsidR="002B1E99" w:rsidRDefault="002B1E99">
      <w:pPr>
        <w:rPr>
          <w:rtl/>
        </w:rPr>
      </w:pPr>
    </w:p>
    <w:p w:rsidR="000012EF" w:rsidRPr="000012EF" w:rsidRDefault="000012EF">
      <w:bookmarkStart w:id="0" w:name="_GoBack"/>
      <w:bookmarkEnd w:id="0"/>
    </w:p>
    <w:sectPr w:rsidR="000012EF" w:rsidRPr="000012EF" w:rsidSect="000C60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EF"/>
    <w:rsid w:val="000012EF"/>
    <w:rsid w:val="002B1E99"/>
    <w:rsid w:val="00C22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4</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2014-03-02T09:02:00Z</dcterms:created>
  <dcterms:modified xsi:type="dcterms:W3CDTF">2014-03-02T09:02:00Z</dcterms:modified>
</cp:coreProperties>
</file>