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46" w:rsidRPr="00373F8F" w:rsidRDefault="000A4C46" w:rsidP="000A4C46">
      <w:pPr>
        <w:spacing w:after="0" w:line="240" w:lineRule="auto"/>
        <w:jc w:val="center"/>
        <w:rPr>
          <w:rFonts w:ascii="Times New Roman" w:eastAsia="Times New Roman" w:hAnsi="Times New Roman" w:cs="AdvertisingBold"/>
          <w:b/>
          <w:bCs/>
          <w:sz w:val="28"/>
          <w:szCs w:val="28"/>
          <w:rtl/>
        </w:rPr>
      </w:pPr>
      <w:r w:rsidRPr="00373F8F">
        <w:rPr>
          <w:rFonts w:ascii="Times New Roman" w:eastAsia="Times New Roman" w:hAnsi="Times New Roman" w:cs="AdvertisingBold" w:hint="cs"/>
          <w:b/>
          <w:bCs/>
          <w:sz w:val="28"/>
          <w:szCs w:val="28"/>
          <w:rtl/>
        </w:rPr>
        <w:t>توصيف المقرر الدراسي</w:t>
      </w:r>
    </w:p>
    <w:p w:rsidR="000A4C46" w:rsidRPr="00373F8F" w:rsidRDefault="000A4C46" w:rsidP="000A4C46">
      <w:pPr>
        <w:spacing w:after="0" w:line="240" w:lineRule="auto"/>
        <w:jc w:val="center"/>
        <w:rPr>
          <w:rFonts w:ascii="Times New Roman" w:eastAsia="Times New Roman" w:hAnsi="Times New Roman" w:cs="AdvertisingBold"/>
          <w:b/>
          <w:bCs/>
          <w:sz w:val="28"/>
          <w:szCs w:val="28"/>
          <w:rtl/>
        </w:rPr>
      </w:pPr>
      <w:r w:rsidRPr="00373F8F">
        <w:rPr>
          <w:rFonts w:ascii="Times New Roman" w:eastAsia="Times New Roman" w:hAnsi="Times New Roman" w:cs="AdvertisingBold" w:hint="cs"/>
          <w:b/>
          <w:bCs/>
          <w:sz w:val="28"/>
          <w:szCs w:val="28"/>
          <w:rtl/>
        </w:rPr>
        <w:t>(المدخل لدراسة الفقه)</w:t>
      </w:r>
      <w:r w:rsidR="00DB5449" w:rsidRPr="00373F8F">
        <w:rPr>
          <w:rFonts w:cs="AdvertisingBold" w:hint="cs"/>
          <w:b/>
          <w:bCs/>
          <w:sz w:val="28"/>
          <w:szCs w:val="28"/>
          <w:rtl/>
        </w:rPr>
        <w:t xml:space="preserve"> (2-1201-101)</w:t>
      </w:r>
    </w:p>
    <w:tbl>
      <w:tblPr>
        <w:tblStyle w:val="1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4"/>
      </w:tblGrid>
      <w:tr w:rsidR="00DB5449" w:rsidRPr="000A4C46" w:rsidTr="00373F8F">
        <w:trPr>
          <w:trHeight w:val="763"/>
          <w:jc w:val="center"/>
        </w:trPr>
        <w:tc>
          <w:tcPr>
            <w:tcW w:w="5000" w:type="pct"/>
          </w:tcPr>
          <w:p w:rsidR="00DB5449" w:rsidRPr="000A4C46" w:rsidRDefault="00DB5449" w:rsidP="00DB5449">
            <w:pPr>
              <w:rPr>
                <w:rFonts w:cs="AdvertisingBold"/>
                <w:b/>
                <w:bCs/>
                <w:rtl/>
              </w:rPr>
            </w:pPr>
          </w:p>
        </w:tc>
      </w:tr>
    </w:tbl>
    <w:p w:rsidR="000A4C46" w:rsidRPr="000A4C46" w:rsidRDefault="000A4C46" w:rsidP="000A4C46">
      <w:pPr>
        <w:spacing w:after="0" w:line="240" w:lineRule="auto"/>
        <w:rPr>
          <w:rFonts w:ascii="Times New Roman" w:eastAsia="Times New Roman" w:hAnsi="Times New Roman" w:cs="AdvertisingBold"/>
          <w:b/>
          <w:bCs/>
          <w:sz w:val="20"/>
          <w:szCs w:val="20"/>
          <w:rtl/>
        </w:rPr>
      </w:pPr>
    </w:p>
    <w:p w:rsidR="0072726E" w:rsidRPr="00DB5449" w:rsidRDefault="0072726E" w:rsidP="0072726E">
      <w:pPr>
        <w:spacing w:line="240" w:lineRule="auto"/>
        <w:rPr>
          <w:rFonts w:ascii="Tahoma" w:eastAsia="Times New Roman" w:hAnsi="Tahoma" w:cs="Tahoma"/>
          <w:b/>
          <w:bCs/>
          <w:color w:val="FF0000"/>
          <w:sz w:val="20"/>
          <w:szCs w:val="20"/>
          <w:rtl/>
        </w:rPr>
      </w:pPr>
      <w:r w:rsidRPr="00DB5449">
        <w:rPr>
          <w:rFonts w:ascii="Tahoma" w:eastAsia="Times New Roman" w:hAnsi="Tahoma" w:cs="Tahoma" w:hint="cs"/>
          <w:b/>
          <w:bCs/>
          <w:color w:val="FF0000"/>
          <w:sz w:val="20"/>
          <w:szCs w:val="20"/>
          <w:rtl/>
        </w:rPr>
        <w:t>أهداف المقرر:</w:t>
      </w:r>
    </w:p>
    <w:p w:rsidR="0072726E" w:rsidRPr="00DB5449" w:rsidRDefault="0072726E" w:rsidP="00DB5449">
      <w:pPr>
        <w:pStyle w:val="a4"/>
        <w:numPr>
          <w:ilvl w:val="0"/>
          <w:numId w:val="5"/>
        </w:numPr>
        <w:spacing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DB5449">
        <w:rPr>
          <w:rFonts w:ascii="Tahoma" w:eastAsia="Times New Roman" w:hAnsi="Tahoma" w:cs="Tahoma" w:hint="cs"/>
          <w:b/>
          <w:bCs/>
          <w:color w:val="000000"/>
          <w:sz w:val="20"/>
          <w:szCs w:val="20"/>
          <w:rtl/>
        </w:rPr>
        <w:t>أن يتعرف الطالب على مبادئ الفقه الإسلامي</w:t>
      </w:r>
      <w:r w:rsidRPr="00DB5449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</w:t>
      </w:r>
      <w:r w:rsidRPr="00DB5449">
        <w:rPr>
          <w:rFonts w:ascii="Tahoma" w:eastAsia="Times New Roman" w:hAnsi="Tahoma" w:cs="Tahoma" w:hint="cs"/>
          <w:b/>
          <w:bCs/>
          <w:color w:val="000000"/>
          <w:sz w:val="20"/>
          <w:szCs w:val="20"/>
          <w:rtl/>
        </w:rPr>
        <w:t>و</w:t>
      </w:r>
      <w:r w:rsidRPr="00DB5449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خصائصه ومميزاته</w:t>
      </w:r>
      <w:r w:rsidRPr="00DB5449">
        <w:rPr>
          <w:rFonts w:ascii="Tahoma" w:eastAsia="Times New Roman" w:hAnsi="Tahoma" w:cs="Tahoma" w:hint="cs"/>
          <w:b/>
          <w:bCs/>
          <w:color w:val="000000"/>
          <w:sz w:val="20"/>
          <w:szCs w:val="20"/>
          <w:rtl/>
        </w:rPr>
        <w:t>.</w:t>
      </w:r>
    </w:p>
    <w:p w:rsidR="0072726E" w:rsidRPr="00DB5449" w:rsidRDefault="0072726E" w:rsidP="00DB5449">
      <w:pPr>
        <w:pStyle w:val="a4"/>
        <w:numPr>
          <w:ilvl w:val="0"/>
          <w:numId w:val="5"/>
        </w:numPr>
        <w:spacing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DB5449">
        <w:rPr>
          <w:rFonts w:ascii="Tahoma" w:eastAsia="Times New Roman" w:hAnsi="Tahoma" w:cs="Tahoma" w:hint="cs"/>
          <w:b/>
          <w:bCs/>
          <w:color w:val="000000"/>
          <w:sz w:val="20"/>
          <w:szCs w:val="20"/>
          <w:rtl/>
        </w:rPr>
        <w:t xml:space="preserve">أن يتعلم </w:t>
      </w:r>
      <w:r w:rsidRPr="00DB5449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ال</w:t>
      </w:r>
      <w:r w:rsidRPr="00DB5449">
        <w:rPr>
          <w:rFonts w:ascii="Tahoma" w:eastAsia="Times New Roman" w:hAnsi="Tahoma" w:cs="Tahoma" w:hint="cs"/>
          <w:b/>
          <w:bCs/>
          <w:color w:val="000000"/>
          <w:sz w:val="20"/>
          <w:szCs w:val="20"/>
          <w:rtl/>
        </w:rPr>
        <w:t>طالب</w:t>
      </w:r>
      <w:r w:rsidRPr="00DB5449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تاريخ التشريع الإسلامي و</w:t>
      </w:r>
      <w:r w:rsidRPr="00DB5449">
        <w:rPr>
          <w:rFonts w:ascii="Tahoma" w:eastAsia="Times New Roman" w:hAnsi="Tahoma" w:cs="Tahoma" w:hint="cs"/>
          <w:b/>
          <w:bCs/>
          <w:color w:val="000000"/>
          <w:sz w:val="20"/>
          <w:szCs w:val="20"/>
          <w:rtl/>
        </w:rPr>
        <w:t>ال</w:t>
      </w:r>
      <w:r w:rsidRPr="00DB5449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أدوار</w:t>
      </w:r>
      <w:r w:rsidRPr="00DB5449">
        <w:rPr>
          <w:rFonts w:ascii="Tahoma" w:eastAsia="Times New Roman" w:hAnsi="Tahoma" w:cs="Tahoma" w:hint="cs"/>
          <w:b/>
          <w:bCs/>
          <w:color w:val="000000"/>
          <w:sz w:val="20"/>
          <w:szCs w:val="20"/>
          <w:rtl/>
        </w:rPr>
        <w:t xml:space="preserve"> التي مر بها</w:t>
      </w:r>
      <w:r w:rsidRPr="00DB5449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الفقه</w:t>
      </w:r>
      <w:r w:rsidRPr="00DB5449">
        <w:rPr>
          <w:rFonts w:ascii="Tahoma" w:eastAsia="Times New Roman" w:hAnsi="Tahoma" w:cs="Tahoma" w:hint="cs"/>
          <w:b/>
          <w:bCs/>
          <w:color w:val="000000"/>
          <w:sz w:val="20"/>
          <w:szCs w:val="20"/>
          <w:rtl/>
        </w:rPr>
        <w:t xml:space="preserve"> الإسلامي</w:t>
      </w:r>
    </w:p>
    <w:p w:rsidR="0072726E" w:rsidRPr="00DB5449" w:rsidRDefault="0072726E" w:rsidP="00DB5449">
      <w:pPr>
        <w:pStyle w:val="a4"/>
        <w:numPr>
          <w:ilvl w:val="0"/>
          <w:numId w:val="5"/>
        </w:numPr>
        <w:spacing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DB5449">
        <w:rPr>
          <w:rFonts w:ascii="Tahoma" w:eastAsia="Times New Roman" w:hAnsi="Tahoma" w:cs="Tahoma" w:hint="cs"/>
          <w:b/>
          <w:bCs/>
          <w:color w:val="000000"/>
          <w:sz w:val="20"/>
          <w:szCs w:val="20"/>
          <w:rtl/>
        </w:rPr>
        <w:t>أن يقف الطالب على أشهر المصنفات الفقهية القديمة والحديثة</w:t>
      </w:r>
      <w:r w:rsidR="00DB5449">
        <w:rPr>
          <w:rFonts w:ascii="Tahoma" w:eastAsia="Times New Roman" w:hAnsi="Tahoma" w:cs="Tahoma" w:hint="cs"/>
          <w:b/>
          <w:bCs/>
          <w:color w:val="000000"/>
          <w:sz w:val="20"/>
          <w:szCs w:val="20"/>
          <w:rtl/>
        </w:rPr>
        <w:t xml:space="preserve"> .</w:t>
      </w:r>
    </w:p>
    <w:p w:rsidR="00DB18E0" w:rsidRDefault="0072726E" w:rsidP="00DB5449">
      <w:pPr>
        <w:pStyle w:val="a4"/>
        <w:numPr>
          <w:ilvl w:val="0"/>
          <w:numId w:val="5"/>
        </w:numPr>
        <w:spacing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B5449">
        <w:rPr>
          <w:rFonts w:ascii="Tahoma" w:eastAsia="Times New Roman" w:hAnsi="Tahoma" w:cs="Tahoma" w:hint="cs"/>
          <w:b/>
          <w:bCs/>
          <w:color w:val="000000"/>
          <w:sz w:val="20"/>
          <w:szCs w:val="20"/>
          <w:rtl/>
        </w:rPr>
        <w:t xml:space="preserve">أن يتعرف الطالب على معالم </w:t>
      </w:r>
      <w:r w:rsidRPr="00DB5449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المذاهب الفقهية الأربعة المتبوعة ومؤسسيها وأتباعه</w:t>
      </w:r>
      <w:r w:rsidRPr="00DB5449">
        <w:rPr>
          <w:rFonts w:ascii="Tahoma" w:eastAsia="Times New Roman" w:hAnsi="Tahoma" w:cs="Tahoma" w:hint="cs"/>
          <w:b/>
          <w:bCs/>
          <w:color w:val="000000"/>
          <w:sz w:val="20"/>
          <w:szCs w:val="20"/>
          <w:rtl/>
        </w:rPr>
        <w:t>ا</w:t>
      </w:r>
      <w:r w:rsidRPr="00DB544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.</w:t>
      </w:r>
    </w:p>
    <w:p w:rsidR="00373F8F" w:rsidRPr="00373F8F" w:rsidRDefault="00373F8F" w:rsidP="00373F8F">
      <w:pPr>
        <w:spacing w:line="240" w:lineRule="auto"/>
        <w:rPr>
          <w:rFonts w:ascii="Tahoma" w:eastAsia="Times New Roman" w:hAnsi="Tahoma" w:cs="Tahoma"/>
          <w:b/>
          <w:bCs/>
          <w:color w:val="FF0000"/>
          <w:sz w:val="20"/>
          <w:szCs w:val="20"/>
          <w:rtl/>
        </w:rPr>
      </w:pPr>
      <w:r w:rsidRPr="00373F8F">
        <w:rPr>
          <w:rFonts w:ascii="Tahoma" w:eastAsia="Times New Roman" w:hAnsi="Tahoma" w:cs="Tahoma" w:hint="cs"/>
          <w:b/>
          <w:bCs/>
          <w:color w:val="FF0000"/>
          <w:sz w:val="20"/>
          <w:szCs w:val="20"/>
          <w:rtl/>
        </w:rPr>
        <w:t>مفردات المقرر:</w:t>
      </w:r>
    </w:p>
    <w:tbl>
      <w:tblPr>
        <w:tblStyle w:val="a3"/>
        <w:bidiVisual/>
        <w:tblW w:w="0" w:type="auto"/>
        <w:jc w:val="center"/>
        <w:tblInd w:w="-845" w:type="dxa"/>
        <w:tblLook w:val="04A0" w:firstRow="1" w:lastRow="0" w:firstColumn="1" w:lastColumn="0" w:noHBand="0" w:noVBand="1"/>
      </w:tblPr>
      <w:tblGrid>
        <w:gridCol w:w="3968"/>
        <w:gridCol w:w="8445"/>
      </w:tblGrid>
      <w:tr w:rsidR="00373F8F" w:rsidTr="000C1358">
        <w:trPr>
          <w:jc w:val="center"/>
        </w:trPr>
        <w:tc>
          <w:tcPr>
            <w:tcW w:w="12413" w:type="dxa"/>
            <w:gridSpan w:val="2"/>
          </w:tcPr>
          <w:p w:rsidR="00373F8F" w:rsidRPr="00DB5449" w:rsidRDefault="00373F8F" w:rsidP="00DB18E0">
            <w:pPr>
              <w:rPr>
                <w:b/>
                <w:bCs/>
                <w:rtl/>
              </w:rPr>
            </w:pPr>
            <w:r w:rsidRPr="00DB5449">
              <w:rPr>
                <w:rFonts w:hint="cs"/>
                <w:b/>
                <w:bCs/>
                <w:rtl/>
              </w:rPr>
              <w:t xml:space="preserve">المفردات </w:t>
            </w:r>
          </w:p>
        </w:tc>
      </w:tr>
      <w:tr w:rsidR="00373F8F" w:rsidTr="000C1358">
        <w:trPr>
          <w:trHeight w:val="475"/>
          <w:jc w:val="center"/>
        </w:trPr>
        <w:tc>
          <w:tcPr>
            <w:tcW w:w="3968" w:type="dxa"/>
            <w:vMerge w:val="restart"/>
          </w:tcPr>
          <w:p w:rsidR="00373F8F" w:rsidRPr="0072726E" w:rsidRDefault="00373F8F" w:rsidP="0072726E">
            <w:pPr>
              <w:rPr>
                <w:b/>
                <w:bCs/>
                <w:rtl/>
              </w:rPr>
            </w:pPr>
            <w:r w:rsidRPr="0072726E">
              <w:rPr>
                <w:rFonts w:hint="cs"/>
                <w:b/>
                <w:bCs/>
                <w:rtl/>
              </w:rPr>
              <w:t>مبادئ</w:t>
            </w:r>
            <w:r w:rsidRPr="0072726E">
              <w:rPr>
                <w:b/>
                <w:bCs/>
                <w:rtl/>
              </w:rPr>
              <w:t xml:space="preserve"> علم الفقه الإسلامي، وخصائصه.</w:t>
            </w:r>
          </w:p>
          <w:p w:rsidR="00373F8F" w:rsidRPr="0072726E" w:rsidRDefault="00373F8F" w:rsidP="00DB5449">
            <w:pPr>
              <w:ind w:left="357"/>
              <w:rPr>
                <w:b/>
                <w:bCs/>
                <w:rtl/>
              </w:rPr>
            </w:pPr>
          </w:p>
        </w:tc>
        <w:tc>
          <w:tcPr>
            <w:tcW w:w="8445" w:type="dxa"/>
          </w:tcPr>
          <w:p w:rsidR="00373F8F" w:rsidRPr="009B6821" w:rsidRDefault="00373F8F" w:rsidP="003B04E9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9B6821">
              <w:rPr>
                <w:b/>
                <w:bCs/>
                <w:rtl/>
              </w:rPr>
              <w:t>مبادئ علم الفقه.</w:t>
            </w:r>
          </w:p>
        </w:tc>
      </w:tr>
      <w:tr w:rsidR="00373F8F" w:rsidTr="000C1358">
        <w:trPr>
          <w:trHeight w:val="472"/>
          <w:jc w:val="center"/>
        </w:trPr>
        <w:tc>
          <w:tcPr>
            <w:tcW w:w="3968" w:type="dxa"/>
            <w:vMerge/>
          </w:tcPr>
          <w:p w:rsidR="00373F8F" w:rsidRPr="0072726E" w:rsidRDefault="00373F8F" w:rsidP="0072726E">
            <w:pPr>
              <w:rPr>
                <w:b/>
                <w:bCs/>
                <w:rtl/>
              </w:rPr>
            </w:pPr>
          </w:p>
        </w:tc>
        <w:tc>
          <w:tcPr>
            <w:tcW w:w="8445" w:type="dxa"/>
          </w:tcPr>
          <w:p w:rsidR="00373F8F" w:rsidRPr="009B6821" w:rsidRDefault="00373F8F" w:rsidP="003B04E9">
            <w:pPr>
              <w:numPr>
                <w:ilvl w:val="0"/>
                <w:numId w:val="2"/>
              </w:numPr>
              <w:rPr>
                <w:b/>
                <w:bCs/>
                <w:rtl/>
              </w:rPr>
            </w:pPr>
            <w:r w:rsidRPr="009B6821">
              <w:rPr>
                <w:b/>
                <w:bCs/>
                <w:rtl/>
              </w:rPr>
              <w:t>أبرز المؤلفات في تاريخ الفقه، ومصطلحاته، وتراجمه، وغريبه في المذاهب الأربعة</w:t>
            </w:r>
            <w:r w:rsidRPr="009B6821">
              <w:rPr>
                <w:rFonts w:hint="cs"/>
                <w:b/>
                <w:bCs/>
                <w:rtl/>
              </w:rPr>
              <w:t>.</w:t>
            </w:r>
          </w:p>
        </w:tc>
      </w:tr>
      <w:tr w:rsidR="00373F8F" w:rsidTr="000C1358">
        <w:trPr>
          <w:trHeight w:val="472"/>
          <w:jc w:val="center"/>
        </w:trPr>
        <w:tc>
          <w:tcPr>
            <w:tcW w:w="3968" w:type="dxa"/>
            <w:vMerge/>
          </w:tcPr>
          <w:p w:rsidR="00373F8F" w:rsidRPr="0072726E" w:rsidRDefault="00373F8F" w:rsidP="0072726E">
            <w:pPr>
              <w:rPr>
                <w:b/>
                <w:bCs/>
                <w:rtl/>
              </w:rPr>
            </w:pPr>
          </w:p>
        </w:tc>
        <w:tc>
          <w:tcPr>
            <w:tcW w:w="8445" w:type="dxa"/>
          </w:tcPr>
          <w:p w:rsidR="00373F8F" w:rsidRPr="009B6821" w:rsidRDefault="00373F8F" w:rsidP="003B04E9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9B6821">
              <w:rPr>
                <w:b/>
                <w:bCs/>
                <w:rtl/>
              </w:rPr>
              <w:t>خصائص الفقه الإسلامي.</w:t>
            </w:r>
          </w:p>
        </w:tc>
      </w:tr>
      <w:tr w:rsidR="00373F8F" w:rsidTr="000C1358">
        <w:trPr>
          <w:trHeight w:val="472"/>
          <w:jc w:val="center"/>
        </w:trPr>
        <w:tc>
          <w:tcPr>
            <w:tcW w:w="3968" w:type="dxa"/>
            <w:vMerge/>
          </w:tcPr>
          <w:p w:rsidR="00373F8F" w:rsidRPr="0072726E" w:rsidRDefault="00373F8F" w:rsidP="0072726E">
            <w:pPr>
              <w:rPr>
                <w:b/>
                <w:bCs/>
                <w:rtl/>
              </w:rPr>
            </w:pPr>
          </w:p>
        </w:tc>
        <w:tc>
          <w:tcPr>
            <w:tcW w:w="8445" w:type="dxa"/>
          </w:tcPr>
          <w:p w:rsidR="00373F8F" w:rsidRDefault="00373F8F" w:rsidP="00EC0B82">
            <w:pPr>
              <w:pStyle w:val="a4"/>
              <w:numPr>
                <w:ilvl w:val="0"/>
                <w:numId w:val="4"/>
              </w:numPr>
              <w:ind w:left="256" w:hanging="256"/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EC0B82">
              <w:rPr>
                <w:b/>
                <w:bCs/>
                <w:rtl/>
              </w:rPr>
              <w:t>مناقشة دعوى تأث</w:t>
            </w:r>
            <w:r w:rsidRPr="00EC0B82">
              <w:rPr>
                <w:rFonts w:hint="cs"/>
                <w:b/>
                <w:bCs/>
                <w:rtl/>
              </w:rPr>
              <w:t>ّ</w:t>
            </w:r>
            <w:r w:rsidRPr="00EC0B82">
              <w:rPr>
                <w:b/>
                <w:bCs/>
                <w:rtl/>
              </w:rPr>
              <w:t>ر الفقه الإسلامي بالنظم السابقة.</w:t>
            </w:r>
          </w:p>
        </w:tc>
      </w:tr>
      <w:tr w:rsidR="00373F8F" w:rsidTr="000C1358">
        <w:trPr>
          <w:trHeight w:val="502"/>
          <w:jc w:val="center"/>
        </w:trPr>
        <w:tc>
          <w:tcPr>
            <w:tcW w:w="3968" w:type="dxa"/>
            <w:vMerge w:val="restart"/>
          </w:tcPr>
          <w:p w:rsidR="00373F8F" w:rsidRPr="0072726E" w:rsidRDefault="00373F8F" w:rsidP="0072726E">
            <w:pPr>
              <w:rPr>
                <w:b/>
                <w:bCs/>
                <w:rtl/>
              </w:rPr>
            </w:pPr>
            <w:r w:rsidRPr="0072726E">
              <w:rPr>
                <w:b/>
                <w:bCs/>
                <w:rtl/>
              </w:rPr>
              <w:t>أثر عصر النبوة في تأسيس الفقه.</w:t>
            </w:r>
          </w:p>
          <w:p w:rsidR="00373F8F" w:rsidRPr="0072726E" w:rsidRDefault="00373F8F" w:rsidP="003B04E9">
            <w:pPr>
              <w:ind w:left="357"/>
              <w:rPr>
                <w:b/>
                <w:bCs/>
                <w:rtl/>
              </w:rPr>
            </w:pPr>
          </w:p>
        </w:tc>
        <w:tc>
          <w:tcPr>
            <w:tcW w:w="8445" w:type="dxa"/>
          </w:tcPr>
          <w:p w:rsidR="00373F8F" w:rsidRPr="00C94AD0" w:rsidRDefault="00373F8F" w:rsidP="003B04E9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C94AD0">
              <w:rPr>
                <w:b/>
                <w:bCs/>
                <w:rtl/>
              </w:rPr>
              <w:t>أهمية الدور التأسيسي للفقه في العصر النبوي.</w:t>
            </w:r>
          </w:p>
        </w:tc>
      </w:tr>
      <w:tr w:rsidR="00373F8F" w:rsidTr="000C1358">
        <w:trPr>
          <w:trHeight w:val="501"/>
          <w:jc w:val="center"/>
        </w:trPr>
        <w:tc>
          <w:tcPr>
            <w:tcW w:w="3968" w:type="dxa"/>
            <w:vMerge/>
          </w:tcPr>
          <w:p w:rsidR="00373F8F" w:rsidRPr="0072726E" w:rsidRDefault="00373F8F" w:rsidP="0072726E">
            <w:pPr>
              <w:rPr>
                <w:b/>
                <w:bCs/>
                <w:rtl/>
              </w:rPr>
            </w:pPr>
          </w:p>
        </w:tc>
        <w:tc>
          <w:tcPr>
            <w:tcW w:w="8445" w:type="dxa"/>
          </w:tcPr>
          <w:p w:rsidR="00373F8F" w:rsidRPr="00C94AD0" w:rsidRDefault="00373F8F" w:rsidP="003B04E9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C94AD0">
              <w:rPr>
                <w:b/>
                <w:bCs/>
                <w:rtl/>
              </w:rPr>
              <w:t>مصادر التشريع في عصر النبوة.</w:t>
            </w:r>
          </w:p>
        </w:tc>
      </w:tr>
      <w:tr w:rsidR="00373F8F" w:rsidTr="000C1358">
        <w:trPr>
          <w:trHeight w:val="501"/>
          <w:jc w:val="center"/>
        </w:trPr>
        <w:tc>
          <w:tcPr>
            <w:tcW w:w="3968" w:type="dxa"/>
            <w:vMerge/>
          </w:tcPr>
          <w:p w:rsidR="00373F8F" w:rsidRPr="0072726E" w:rsidRDefault="00373F8F" w:rsidP="0072726E">
            <w:pPr>
              <w:rPr>
                <w:b/>
                <w:bCs/>
                <w:rtl/>
              </w:rPr>
            </w:pPr>
          </w:p>
        </w:tc>
        <w:tc>
          <w:tcPr>
            <w:tcW w:w="8445" w:type="dxa"/>
          </w:tcPr>
          <w:p w:rsidR="00373F8F" w:rsidRDefault="00373F8F" w:rsidP="00373F8F">
            <w:pPr>
              <w:pStyle w:val="a4"/>
              <w:numPr>
                <w:ilvl w:val="0"/>
                <w:numId w:val="4"/>
              </w:numPr>
              <w:ind w:left="334" w:hanging="334"/>
            </w:pPr>
            <w:r w:rsidRPr="00373F8F">
              <w:rPr>
                <w:b/>
                <w:bCs/>
                <w:rtl/>
              </w:rPr>
              <w:t>التدرج في التشريع.</w:t>
            </w:r>
          </w:p>
        </w:tc>
      </w:tr>
      <w:tr w:rsidR="00373F8F" w:rsidTr="000C1358">
        <w:trPr>
          <w:trHeight w:val="742"/>
          <w:jc w:val="center"/>
        </w:trPr>
        <w:tc>
          <w:tcPr>
            <w:tcW w:w="3968" w:type="dxa"/>
            <w:vMerge w:val="restart"/>
          </w:tcPr>
          <w:p w:rsidR="00373F8F" w:rsidRPr="0072726E" w:rsidRDefault="00373F8F" w:rsidP="0072726E">
            <w:pPr>
              <w:rPr>
                <w:b/>
                <w:bCs/>
                <w:rtl/>
              </w:rPr>
            </w:pPr>
            <w:r w:rsidRPr="0072726E">
              <w:rPr>
                <w:b/>
                <w:bCs/>
                <w:rtl/>
              </w:rPr>
              <w:t>أثر عصر الصحابة والتابعين في الفقه.</w:t>
            </w:r>
          </w:p>
          <w:p w:rsidR="00373F8F" w:rsidRDefault="00373F8F" w:rsidP="003B04E9">
            <w:pPr>
              <w:ind w:left="357"/>
              <w:rPr>
                <w:rtl/>
              </w:rPr>
            </w:pPr>
          </w:p>
        </w:tc>
        <w:tc>
          <w:tcPr>
            <w:tcW w:w="8445" w:type="dxa"/>
          </w:tcPr>
          <w:p w:rsidR="00373F8F" w:rsidRPr="009F19C7" w:rsidRDefault="00373F8F" w:rsidP="003B04E9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9F19C7">
              <w:rPr>
                <w:b/>
                <w:bCs/>
                <w:rtl/>
              </w:rPr>
              <w:t>حركة الفقه في عصر الصحابة، وفي عصر التابعين.</w:t>
            </w:r>
          </w:p>
        </w:tc>
      </w:tr>
      <w:tr w:rsidR="00373F8F" w:rsidTr="000C1358">
        <w:trPr>
          <w:trHeight w:val="741"/>
          <w:jc w:val="center"/>
        </w:trPr>
        <w:tc>
          <w:tcPr>
            <w:tcW w:w="3968" w:type="dxa"/>
            <w:vMerge/>
          </w:tcPr>
          <w:p w:rsidR="00373F8F" w:rsidRPr="0072726E" w:rsidRDefault="00373F8F" w:rsidP="0072726E">
            <w:pPr>
              <w:rPr>
                <w:b/>
                <w:bCs/>
                <w:rtl/>
              </w:rPr>
            </w:pPr>
          </w:p>
        </w:tc>
        <w:tc>
          <w:tcPr>
            <w:tcW w:w="8445" w:type="dxa"/>
          </w:tcPr>
          <w:p w:rsidR="00373F8F" w:rsidRPr="009F19C7" w:rsidRDefault="00373F8F" w:rsidP="003B04E9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9F19C7">
              <w:rPr>
                <w:b/>
                <w:bCs/>
                <w:rtl/>
              </w:rPr>
              <w:t>مصادر التشريع في عصر الصحابة والتابعين.</w:t>
            </w:r>
          </w:p>
        </w:tc>
      </w:tr>
      <w:tr w:rsidR="00373F8F" w:rsidTr="000C1358">
        <w:trPr>
          <w:trHeight w:val="742"/>
          <w:jc w:val="center"/>
        </w:trPr>
        <w:tc>
          <w:tcPr>
            <w:tcW w:w="3968" w:type="dxa"/>
            <w:vMerge w:val="restart"/>
          </w:tcPr>
          <w:p w:rsidR="00373F8F" w:rsidRPr="0072726E" w:rsidRDefault="00373F8F" w:rsidP="0072726E">
            <w:pPr>
              <w:rPr>
                <w:b/>
                <w:bCs/>
                <w:rtl/>
              </w:rPr>
            </w:pPr>
          </w:p>
        </w:tc>
        <w:tc>
          <w:tcPr>
            <w:tcW w:w="8445" w:type="dxa"/>
          </w:tcPr>
          <w:p w:rsidR="00373F8F" w:rsidRPr="0072726E" w:rsidRDefault="00373F8F" w:rsidP="003B04E9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72726E">
              <w:rPr>
                <w:b/>
                <w:bCs/>
                <w:rtl/>
              </w:rPr>
              <w:t>أسباب الخلاف الفقهي بين الصحابة، و</w:t>
            </w:r>
            <w:r w:rsidRPr="0072726E">
              <w:rPr>
                <w:rFonts w:hint="cs"/>
                <w:b/>
                <w:bCs/>
                <w:rtl/>
              </w:rPr>
              <w:t>منهجهم</w:t>
            </w:r>
            <w:r w:rsidRPr="0072726E">
              <w:rPr>
                <w:b/>
                <w:bCs/>
                <w:rtl/>
              </w:rPr>
              <w:t xml:space="preserve"> في معالجته، وآدابهم في ذلك، وأمثلة ذلك.</w:t>
            </w:r>
          </w:p>
          <w:p w:rsidR="00373F8F" w:rsidRPr="003B04E9" w:rsidRDefault="00373F8F" w:rsidP="003B04E9">
            <w:pPr>
              <w:rPr>
                <w:rtl/>
              </w:rPr>
            </w:pPr>
          </w:p>
        </w:tc>
      </w:tr>
      <w:tr w:rsidR="00373F8F" w:rsidTr="000C1358">
        <w:trPr>
          <w:trHeight w:val="741"/>
          <w:jc w:val="center"/>
        </w:trPr>
        <w:tc>
          <w:tcPr>
            <w:tcW w:w="3968" w:type="dxa"/>
            <w:vMerge/>
          </w:tcPr>
          <w:p w:rsidR="00373F8F" w:rsidRPr="0072726E" w:rsidRDefault="00373F8F" w:rsidP="0072726E">
            <w:pPr>
              <w:numPr>
                <w:ilvl w:val="0"/>
                <w:numId w:val="2"/>
              </w:numPr>
              <w:rPr>
                <w:b/>
                <w:bCs/>
                <w:rtl/>
              </w:rPr>
            </w:pPr>
          </w:p>
        </w:tc>
        <w:tc>
          <w:tcPr>
            <w:tcW w:w="8445" w:type="dxa"/>
          </w:tcPr>
          <w:p w:rsidR="00373F8F" w:rsidRPr="0072726E" w:rsidRDefault="00373F8F" w:rsidP="003B04E9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72726E">
              <w:rPr>
                <w:rFonts w:hint="cs"/>
                <w:b/>
                <w:bCs/>
                <w:rtl/>
              </w:rPr>
              <w:t>مدرستا الحديث والرأي، وأسباب ظهورهما، وأبرز روادهما.</w:t>
            </w:r>
          </w:p>
          <w:p w:rsidR="00373F8F" w:rsidRDefault="00373F8F" w:rsidP="003B04E9">
            <w:pPr>
              <w:rPr>
                <w:rtl/>
              </w:rPr>
            </w:pPr>
          </w:p>
        </w:tc>
      </w:tr>
      <w:tr w:rsidR="00373F8F" w:rsidTr="000C1358">
        <w:trPr>
          <w:trHeight w:val="741"/>
          <w:jc w:val="center"/>
        </w:trPr>
        <w:tc>
          <w:tcPr>
            <w:tcW w:w="3968" w:type="dxa"/>
            <w:vMerge/>
          </w:tcPr>
          <w:p w:rsidR="00373F8F" w:rsidRPr="0072726E" w:rsidRDefault="00373F8F" w:rsidP="0072726E">
            <w:pPr>
              <w:numPr>
                <w:ilvl w:val="0"/>
                <w:numId w:val="2"/>
              </w:numPr>
              <w:rPr>
                <w:b/>
                <w:bCs/>
                <w:rtl/>
              </w:rPr>
            </w:pPr>
          </w:p>
        </w:tc>
        <w:tc>
          <w:tcPr>
            <w:tcW w:w="8445" w:type="dxa"/>
          </w:tcPr>
          <w:p w:rsidR="00373F8F" w:rsidRPr="0072726E" w:rsidRDefault="00373F8F" w:rsidP="003B04E9">
            <w:pPr>
              <w:numPr>
                <w:ilvl w:val="0"/>
                <w:numId w:val="2"/>
              </w:numPr>
              <w:rPr>
                <w:b/>
                <w:bCs/>
                <w:rtl/>
              </w:rPr>
            </w:pPr>
            <w:r w:rsidRPr="0072726E">
              <w:rPr>
                <w:b/>
                <w:bCs/>
                <w:rtl/>
              </w:rPr>
              <w:t>مرحلة تدوين الفقه استقلالاً.</w:t>
            </w:r>
          </w:p>
        </w:tc>
      </w:tr>
      <w:tr w:rsidR="00373F8F" w:rsidTr="000C1358">
        <w:trPr>
          <w:trHeight w:val="742"/>
          <w:jc w:val="center"/>
        </w:trPr>
        <w:tc>
          <w:tcPr>
            <w:tcW w:w="3968" w:type="dxa"/>
            <w:vMerge w:val="restart"/>
          </w:tcPr>
          <w:p w:rsidR="00373F8F" w:rsidRPr="0072726E" w:rsidRDefault="00373F8F" w:rsidP="0072726E">
            <w:pPr>
              <w:rPr>
                <w:b/>
                <w:bCs/>
                <w:rtl/>
              </w:rPr>
            </w:pPr>
            <w:r w:rsidRPr="0072726E">
              <w:rPr>
                <w:b/>
                <w:bCs/>
                <w:rtl/>
              </w:rPr>
              <w:t>مسيرة الفقه في عصر الأئمة المجتهدين.</w:t>
            </w:r>
          </w:p>
          <w:p w:rsidR="00373F8F" w:rsidRDefault="00373F8F" w:rsidP="0072726E">
            <w:pPr>
              <w:rPr>
                <w:rtl/>
              </w:rPr>
            </w:pPr>
          </w:p>
        </w:tc>
        <w:tc>
          <w:tcPr>
            <w:tcW w:w="8445" w:type="dxa"/>
          </w:tcPr>
          <w:p w:rsidR="00373F8F" w:rsidRPr="00E67698" w:rsidRDefault="00373F8F" w:rsidP="003B04E9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E67698">
              <w:rPr>
                <w:b/>
                <w:bCs/>
                <w:rtl/>
              </w:rPr>
              <w:t>أسباب ازدهار الفقه في عصر الأئمة المجتهدين.</w:t>
            </w:r>
          </w:p>
        </w:tc>
      </w:tr>
      <w:tr w:rsidR="00373F8F" w:rsidTr="000C1358">
        <w:trPr>
          <w:trHeight w:val="741"/>
          <w:jc w:val="center"/>
        </w:trPr>
        <w:tc>
          <w:tcPr>
            <w:tcW w:w="3968" w:type="dxa"/>
            <w:vMerge/>
          </w:tcPr>
          <w:p w:rsidR="00373F8F" w:rsidRPr="0072726E" w:rsidRDefault="00373F8F" w:rsidP="0072726E">
            <w:pPr>
              <w:rPr>
                <w:b/>
                <w:bCs/>
                <w:rtl/>
              </w:rPr>
            </w:pPr>
          </w:p>
        </w:tc>
        <w:tc>
          <w:tcPr>
            <w:tcW w:w="8445" w:type="dxa"/>
          </w:tcPr>
          <w:p w:rsidR="00373F8F" w:rsidRPr="00E67698" w:rsidRDefault="00373F8F" w:rsidP="003B04E9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E67698">
              <w:rPr>
                <w:b/>
                <w:bCs/>
                <w:rtl/>
              </w:rPr>
              <w:t>قواعد الاستنباط الأصولية في عصر الأئمة المجتهدين.</w:t>
            </w:r>
          </w:p>
        </w:tc>
      </w:tr>
      <w:tr w:rsidR="00373F8F" w:rsidTr="000C1358">
        <w:trPr>
          <w:trHeight w:val="570"/>
          <w:jc w:val="center"/>
        </w:trPr>
        <w:tc>
          <w:tcPr>
            <w:tcW w:w="3968" w:type="dxa"/>
            <w:vMerge w:val="restart"/>
          </w:tcPr>
          <w:p w:rsidR="00373F8F" w:rsidRPr="0072726E" w:rsidRDefault="00373F8F" w:rsidP="00E31E18">
            <w:pPr>
              <w:ind w:left="357"/>
              <w:rPr>
                <w:b/>
                <w:bCs/>
                <w:rtl/>
              </w:rPr>
            </w:pPr>
          </w:p>
        </w:tc>
        <w:tc>
          <w:tcPr>
            <w:tcW w:w="8445" w:type="dxa"/>
          </w:tcPr>
          <w:p w:rsidR="00373F8F" w:rsidRPr="00CA11DD" w:rsidRDefault="00373F8F" w:rsidP="00C640A5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CA11DD">
              <w:rPr>
                <w:b/>
                <w:bCs/>
                <w:rtl/>
              </w:rPr>
              <w:t>المقارنة بين تدوين الفقه في هذا العصر وما قبله.</w:t>
            </w:r>
          </w:p>
        </w:tc>
      </w:tr>
      <w:tr w:rsidR="00373F8F" w:rsidTr="000C1358">
        <w:trPr>
          <w:trHeight w:val="569"/>
          <w:jc w:val="center"/>
        </w:trPr>
        <w:tc>
          <w:tcPr>
            <w:tcW w:w="3968" w:type="dxa"/>
            <w:vMerge/>
          </w:tcPr>
          <w:p w:rsidR="00373F8F" w:rsidRPr="0072726E" w:rsidRDefault="00373F8F" w:rsidP="0072726E">
            <w:pPr>
              <w:numPr>
                <w:ilvl w:val="0"/>
                <w:numId w:val="2"/>
              </w:numPr>
              <w:rPr>
                <w:b/>
                <w:bCs/>
                <w:rtl/>
              </w:rPr>
            </w:pPr>
          </w:p>
        </w:tc>
        <w:tc>
          <w:tcPr>
            <w:tcW w:w="8445" w:type="dxa"/>
          </w:tcPr>
          <w:p w:rsidR="00373F8F" w:rsidRDefault="00373F8F" w:rsidP="00373F8F">
            <w:pPr>
              <w:pStyle w:val="a4"/>
              <w:numPr>
                <w:ilvl w:val="0"/>
                <w:numId w:val="4"/>
              </w:numPr>
              <w:ind w:left="334" w:hanging="334"/>
            </w:pPr>
            <w:r w:rsidRPr="00373F8F">
              <w:rPr>
                <w:b/>
                <w:bCs/>
                <w:rtl/>
              </w:rPr>
              <w:t xml:space="preserve">أبرز أئمة هذه الفترة غير </w:t>
            </w:r>
            <w:r w:rsidRPr="00373F8F">
              <w:rPr>
                <w:rFonts w:hint="cs"/>
                <w:b/>
                <w:bCs/>
                <w:rtl/>
              </w:rPr>
              <w:t>أئمة</w:t>
            </w:r>
            <w:r w:rsidRPr="00373F8F">
              <w:rPr>
                <w:b/>
                <w:bCs/>
                <w:rtl/>
              </w:rPr>
              <w:t xml:space="preserve"> المذاهب الأربعة: الأوزاعي، والثوري، والليث، وداود الظاهري، والطبري، ونماذج من فقههم</w:t>
            </w:r>
          </w:p>
        </w:tc>
      </w:tr>
      <w:tr w:rsidR="00373F8F" w:rsidTr="000C1358">
        <w:trPr>
          <w:jc w:val="center"/>
        </w:trPr>
        <w:tc>
          <w:tcPr>
            <w:tcW w:w="3968" w:type="dxa"/>
            <w:vMerge w:val="restart"/>
          </w:tcPr>
          <w:p w:rsidR="00373F8F" w:rsidRPr="0072726E" w:rsidRDefault="00373F8F" w:rsidP="0072726E">
            <w:pPr>
              <w:rPr>
                <w:b/>
                <w:bCs/>
                <w:rtl/>
              </w:rPr>
            </w:pPr>
            <w:r w:rsidRPr="0072726E">
              <w:rPr>
                <w:b/>
                <w:bCs/>
                <w:rtl/>
              </w:rPr>
              <w:t>مسيرة الفقه بعد عصر الأئمة المجتهدين.</w:t>
            </w:r>
          </w:p>
          <w:p w:rsidR="00373F8F" w:rsidRDefault="00373F8F" w:rsidP="00950AAB">
            <w:pPr>
              <w:ind w:left="357"/>
              <w:rPr>
                <w:rtl/>
              </w:rPr>
            </w:pPr>
          </w:p>
        </w:tc>
        <w:tc>
          <w:tcPr>
            <w:tcW w:w="8445" w:type="dxa"/>
          </w:tcPr>
          <w:p w:rsidR="00373F8F" w:rsidRPr="0072726E" w:rsidRDefault="00373F8F" w:rsidP="00E31E18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72726E">
              <w:rPr>
                <w:b/>
                <w:bCs/>
                <w:rtl/>
              </w:rPr>
              <w:t>أسباب دعوة  طائفة من العلماء إلى سد باب الاجتهاد في هذه الفترة، وآثار ذلك على الفقه.</w:t>
            </w:r>
          </w:p>
          <w:p w:rsidR="00373F8F" w:rsidRPr="0072726E" w:rsidRDefault="00373F8F" w:rsidP="00E31E18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72726E">
              <w:rPr>
                <w:b/>
                <w:bCs/>
                <w:rtl/>
              </w:rPr>
              <w:t>الاطلاع على نماذج من كتب الفقه المذهبي، والوقوف على الفروق بين مدونات هذا العصر وسابقه.</w:t>
            </w:r>
          </w:p>
          <w:p w:rsidR="00373F8F" w:rsidRPr="00E31E18" w:rsidRDefault="00373F8F" w:rsidP="00DB18E0">
            <w:pPr>
              <w:rPr>
                <w:rtl/>
              </w:rPr>
            </w:pPr>
          </w:p>
        </w:tc>
      </w:tr>
      <w:tr w:rsidR="00373F8F" w:rsidTr="000C1358">
        <w:trPr>
          <w:jc w:val="center"/>
        </w:trPr>
        <w:tc>
          <w:tcPr>
            <w:tcW w:w="3968" w:type="dxa"/>
            <w:vMerge/>
          </w:tcPr>
          <w:p w:rsidR="00373F8F" w:rsidRPr="00EC0B82" w:rsidRDefault="00373F8F" w:rsidP="00373F8F">
            <w:pPr>
              <w:ind w:left="357"/>
              <w:rPr>
                <w:b/>
                <w:bCs/>
                <w:rtl/>
              </w:rPr>
            </w:pPr>
          </w:p>
        </w:tc>
        <w:tc>
          <w:tcPr>
            <w:tcW w:w="8445" w:type="dxa"/>
          </w:tcPr>
          <w:p w:rsidR="00373F8F" w:rsidRDefault="00373F8F" w:rsidP="00E31E18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72726E">
              <w:rPr>
                <w:rFonts w:hint="cs"/>
                <w:b/>
                <w:bCs/>
                <w:rtl/>
              </w:rPr>
              <w:t>الطرائق</w:t>
            </w:r>
            <w:r w:rsidRPr="0072726E">
              <w:rPr>
                <w:b/>
                <w:bCs/>
                <w:rtl/>
              </w:rPr>
              <w:t xml:space="preserve"> الجديدة في التأليف من شروح وحواش ومنظومات.</w:t>
            </w:r>
          </w:p>
          <w:p w:rsidR="00373F8F" w:rsidRPr="00E31E18" w:rsidRDefault="00373F8F" w:rsidP="00DB18E0">
            <w:pPr>
              <w:rPr>
                <w:rtl/>
              </w:rPr>
            </w:pPr>
          </w:p>
        </w:tc>
      </w:tr>
      <w:tr w:rsidR="00373F8F" w:rsidTr="000C1358">
        <w:trPr>
          <w:jc w:val="center"/>
        </w:trPr>
        <w:tc>
          <w:tcPr>
            <w:tcW w:w="3968" w:type="dxa"/>
            <w:vMerge/>
          </w:tcPr>
          <w:p w:rsidR="00373F8F" w:rsidRPr="00EC0B82" w:rsidRDefault="00373F8F" w:rsidP="00EC0B82">
            <w:pPr>
              <w:numPr>
                <w:ilvl w:val="0"/>
                <w:numId w:val="2"/>
              </w:numPr>
              <w:rPr>
                <w:b/>
                <w:bCs/>
                <w:rtl/>
              </w:rPr>
            </w:pPr>
          </w:p>
        </w:tc>
        <w:tc>
          <w:tcPr>
            <w:tcW w:w="8445" w:type="dxa"/>
          </w:tcPr>
          <w:p w:rsidR="00373F8F" w:rsidRPr="0072726E" w:rsidRDefault="00373F8F" w:rsidP="00E31E18">
            <w:pPr>
              <w:numPr>
                <w:ilvl w:val="0"/>
                <w:numId w:val="2"/>
              </w:numPr>
              <w:rPr>
                <w:b/>
                <w:bCs/>
                <w:rtl/>
              </w:rPr>
            </w:pPr>
            <w:r w:rsidRPr="00EC0B82">
              <w:rPr>
                <w:b/>
                <w:bCs/>
                <w:rtl/>
              </w:rPr>
              <w:t>ظاهرة التعصب المذهبي، وأثرها على الفقه وسبل تلافيها.</w:t>
            </w:r>
          </w:p>
        </w:tc>
      </w:tr>
      <w:tr w:rsidR="00373F8F" w:rsidTr="000C1358">
        <w:trPr>
          <w:jc w:val="center"/>
        </w:trPr>
        <w:tc>
          <w:tcPr>
            <w:tcW w:w="3968" w:type="dxa"/>
            <w:vMerge w:val="restart"/>
            <w:vAlign w:val="center"/>
          </w:tcPr>
          <w:p w:rsidR="00373F8F" w:rsidRPr="004C46F3" w:rsidRDefault="00373F8F" w:rsidP="003B04E9">
            <w:pPr>
              <w:rPr>
                <w:rFonts w:cs="AdvertisingBold"/>
                <w:b/>
                <w:bCs/>
                <w:rtl/>
              </w:rPr>
            </w:pPr>
            <w:r w:rsidRPr="004C46F3">
              <w:rPr>
                <w:rFonts w:cs="AdvertisingBold"/>
                <w:b/>
                <w:bCs/>
                <w:rtl/>
              </w:rPr>
              <w:t>حركة الفقه في العصر الحاضر.</w:t>
            </w:r>
          </w:p>
          <w:p w:rsidR="00373F8F" w:rsidRPr="004C46F3" w:rsidRDefault="00373F8F" w:rsidP="00950AAB">
            <w:pPr>
              <w:ind w:left="357"/>
              <w:rPr>
                <w:rFonts w:cs="AdvertisingBold"/>
                <w:b/>
                <w:bCs/>
                <w:rtl/>
              </w:rPr>
            </w:pPr>
          </w:p>
        </w:tc>
        <w:tc>
          <w:tcPr>
            <w:tcW w:w="8445" w:type="dxa"/>
          </w:tcPr>
          <w:p w:rsidR="00373F8F" w:rsidRPr="000D26C6" w:rsidRDefault="00373F8F" w:rsidP="00E511CE">
            <w:pPr>
              <w:numPr>
                <w:ilvl w:val="0"/>
                <w:numId w:val="2"/>
              </w:numPr>
              <w:rPr>
                <w:rFonts w:cs="AdvertisingBold"/>
                <w:b/>
                <w:bCs/>
              </w:rPr>
            </w:pPr>
            <w:r w:rsidRPr="000D26C6">
              <w:rPr>
                <w:rFonts w:cs="AdvertisingBold"/>
                <w:b/>
                <w:bCs/>
                <w:rtl/>
              </w:rPr>
              <w:t>التجديد الفقهي في مجال التدريس والتأليف.</w:t>
            </w:r>
          </w:p>
        </w:tc>
      </w:tr>
      <w:tr w:rsidR="00373F8F" w:rsidTr="000C1358">
        <w:trPr>
          <w:jc w:val="center"/>
        </w:trPr>
        <w:tc>
          <w:tcPr>
            <w:tcW w:w="3968" w:type="dxa"/>
            <w:vMerge/>
            <w:vAlign w:val="center"/>
          </w:tcPr>
          <w:p w:rsidR="00373F8F" w:rsidRPr="004C46F3" w:rsidRDefault="00373F8F" w:rsidP="003B04E9">
            <w:pPr>
              <w:rPr>
                <w:rFonts w:cs="AdvertisingBold"/>
                <w:b/>
                <w:bCs/>
                <w:rtl/>
              </w:rPr>
            </w:pPr>
          </w:p>
        </w:tc>
        <w:tc>
          <w:tcPr>
            <w:tcW w:w="8445" w:type="dxa"/>
          </w:tcPr>
          <w:p w:rsidR="00373F8F" w:rsidRPr="000D26C6" w:rsidRDefault="00373F8F" w:rsidP="00E511CE">
            <w:pPr>
              <w:numPr>
                <w:ilvl w:val="0"/>
                <w:numId w:val="2"/>
              </w:numPr>
              <w:rPr>
                <w:rFonts w:cs="AdvertisingBold"/>
                <w:b/>
                <w:bCs/>
                <w:rtl/>
              </w:rPr>
            </w:pPr>
            <w:r w:rsidRPr="000D26C6">
              <w:rPr>
                <w:rFonts w:cs="AdvertisingBold"/>
                <w:b/>
                <w:bCs/>
                <w:rtl/>
              </w:rPr>
              <w:t>التعريف بالمجامع الفقهية، والهيئات الشرعية، ومراكز الفتوى.</w:t>
            </w:r>
          </w:p>
        </w:tc>
      </w:tr>
      <w:tr w:rsidR="00373F8F" w:rsidTr="000C1358">
        <w:trPr>
          <w:jc w:val="center"/>
        </w:trPr>
        <w:tc>
          <w:tcPr>
            <w:tcW w:w="3968" w:type="dxa"/>
            <w:vMerge/>
            <w:vAlign w:val="center"/>
          </w:tcPr>
          <w:p w:rsidR="00373F8F" w:rsidRPr="00EC0B82" w:rsidRDefault="00373F8F" w:rsidP="00EC0B82">
            <w:pPr>
              <w:numPr>
                <w:ilvl w:val="0"/>
                <w:numId w:val="2"/>
              </w:numPr>
              <w:rPr>
                <w:rFonts w:cs="AdvertisingBold"/>
                <w:b/>
                <w:bCs/>
                <w:rtl/>
              </w:rPr>
            </w:pPr>
          </w:p>
        </w:tc>
        <w:tc>
          <w:tcPr>
            <w:tcW w:w="8445" w:type="dxa"/>
          </w:tcPr>
          <w:p w:rsidR="00373F8F" w:rsidRPr="00153A1F" w:rsidRDefault="00373F8F" w:rsidP="00A00E63">
            <w:pPr>
              <w:numPr>
                <w:ilvl w:val="0"/>
                <w:numId w:val="2"/>
              </w:numPr>
              <w:rPr>
                <w:rFonts w:cs="AdvertisingBold"/>
                <w:b/>
                <w:bCs/>
              </w:rPr>
            </w:pPr>
            <w:r w:rsidRPr="00153A1F">
              <w:rPr>
                <w:rFonts w:cs="AdvertisingBold"/>
                <w:b/>
                <w:bCs/>
                <w:rtl/>
              </w:rPr>
              <w:t xml:space="preserve">أهمية الصياغة الواضحة للفقه </w:t>
            </w:r>
            <w:r w:rsidRPr="00153A1F">
              <w:rPr>
                <w:rFonts w:cs="AdvertisingBold" w:hint="cs"/>
                <w:b/>
                <w:bCs/>
                <w:rtl/>
              </w:rPr>
              <w:t>ل</w:t>
            </w:r>
            <w:r w:rsidRPr="00153A1F">
              <w:rPr>
                <w:rFonts w:cs="AdvertisingBold"/>
                <w:b/>
                <w:bCs/>
                <w:rtl/>
              </w:rPr>
              <w:t>تقريبه</w:t>
            </w:r>
            <w:r w:rsidRPr="00153A1F">
              <w:rPr>
                <w:rFonts w:cs="AdvertisingBold" w:hint="cs"/>
                <w:b/>
                <w:bCs/>
                <w:rtl/>
              </w:rPr>
              <w:t xml:space="preserve"> </w:t>
            </w:r>
            <w:r w:rsidRPr="00153A1F">
              <w:rPr>
                <w:rFonts w:cs="AdvertisingBold"/>
                <w:b/>
                <w:bCs/>
                <w:rtl/>
              </w:rPr>
              <w:t>للناس.</w:t>
            </w:r>
          </w:p>
        </w:tc>
      </w:tr>
      <w:tr w:rsidR="00373F8F" w:rsidTr="000C1358">
        <w:trPr>
          <w:jc w:val="center"/>
        </w:trPr>
        <w:tc>
          <w:tcPr>
            <w:tcW w:w="3968" w:type="dxa"/>
            <w:vMerge/>
            <w:vAlign w:val="center"/>
          </w:tcPr>
          <w:p w:rsidR="00373F8F" w:rsidRPr="00EC0B82" w:rsidRDefault="00373F8F" w:rsidP="00EC0B82">
            <w:pPr>
              <w:numPr>
                <w:ilvl w:val="0"/>
                <w:numId w:val="2"/>
              </w:numPr>
              <w:rPr>
                <w:rFonts w:cs="AdvertisingBold"/>
                <w:b/>
                <w:bCs/>
                <w:rtl/>
              </w:rPr>
            </w:pPr>
          </w:p>
        </w:tc>
        <w:tc>
          <w:tcPr>
            <w:tcW w:w="8445" w:type="dxa"/>
          </w:tcPr>
          <w:p w:rsidR="00373F8F" w:rsidRDefault="00373F8F" w:rsidP="00373F8F">
            <w:pPr>
              <w:pStyle w:val="a4"/>
              <w:numPr>
                <w:ilvl w:val="0"/>
                <w:numId w:val="4"/>
              </w:numPr>
              <w:ind w:left="334" w:hanging="334"/>
            </w:pPr>
            <w:r w:rsidRPr="00373F8F">
              <w:rPr>
                <w:rFonts w:cs="AdvertisingBold"/>
                <w:b/>
                <w:bCs/>
                <w:rtl/>
              </w:rPr>
              <w:t>الاطلاع على بعض النماذج التجديدية المتمثلة في: الموسوعات والمعاجم والنظريات الفقهية.</w:t>
            </w:r>
          </w:p>
        </w:tc>
      </w:tr>
      <w:tr w:rsidR="00373F8F" w:rsidTr="000C1358">
        <w:trPr>
          <w:jc w:val="center"/>
        </w:trPr>
        <w:tc>
          <w:tcPr>
            <w:tcW w:w="3968" w:type="dxa"/>
            <w:vAlign w:val="center"/>
          </w:tcPr>
          <w:p w:rsidR="00373F8F" w:rsidRPr="004C46F3" w:rsidRDefault="00373F8F" w:rsidP="003B04E9">
            <w:pPr>
              <w:rPr>
                <w:rFonts w:cs="AdvertisingBold"/>
                <w:b/>
                <w:bCs/>
                <w:rtl/>
              </w:rPr>
            </w:pPr>
            <w:r w:rsidRPr="004C46F3">
              <w:rPr>
                <w:rFonts w:cs="AdvertisingBold"/>
                <w:b/>
                <w:bCs/>
                <w:rtl/>
              </w:rPr>
              <w:t>معالم المذهب الحنفي.</w:t>
            </w:r>
          </w:p>
          <w:p w:rsidR="00373F8F" w:rsidRPr="004C46F3" w:rsidRDefault="00373F8F" w:rsidP="00373F8F">
            <w:pPr>
              <w:ind w:left="357"/>
              <w:rPr>
                <w:rFonts w:cs="AdvertisingBold"/>
                <w:b/>
                <w:bCs/>
                <w:rtl/>
              </w:rPr>
            </w:pPr>
          </w:p>
        </w:tc>
        <w:tc>
          <w:tcPr>
            <w:tcW w:w="8445" w:type="dxa"/>
          </w:tcPr>
          <w:p w:rsidR="00373F8F" w:rsidRPr="004C46F3" w:rsidRDefault="00373F8F" w:rsidP="00373F8F">
            <w:pPr>
              <w:numPr>
                <w:ilvl w:val="0"/>
                <w:numId w:val="2"/>
              </w:numPr>
              <w:rPr>
                <w:rFonts w:cs="AdvertisingBold"/>
                <w:b/>
                <w:bCs/>
              </w:rPr>
            </w:pPr>
            <w:r w:rsidRPr="004C46F3">
              <w:rPr>
                <w:rFonts w:cs="AdvertisingBold"/>
                <w:b/>
                <w:bCs/>
                <w:rtl/>
              </w:rPr>
              <w:t>سيرة الإمام أبي حنيفة، والظروف المؤثرة في تميز منهجه الفقهي.</w:t>
            </w:r>
          </w:p>
          <w:p w:rsidR="00373F8F" w:rsidRPr="004C46F3" w:rsidRDefault="00373F8F" w:rsidP="00373F8F">
            <w:pPr>
              <w:numPr>
                <w:ilvl w:val="0"/>
                <w:numId w:val="2"/>
              </w:numPr>
              <w:rPr>
                <w:rFonts w:cs="AdvertisingBold"/>
                <w:b/>
                <w:bCs/>
              </w:rPr>
            </w:pPr>
            <w:r w:rsidRPr="004C46F3">
              <w:rPr>
                <w:rFonts w:cs="AdvertisingBold"/>
                <w:b/>
                <w:bCs/>
                <w:rtl/>
              </w:rPr>
              <w:t>أبرز خصائص مذهبه إجمالاً.</w:t>
            </w:r>
          </w:p>
          <w:p w:rsidR="00373F8F" w:rsidRPr="004C46F3" w:rsidRDefault="00373F8F" w:rsidP="00373F8F">
            <w:pPr>
              <w:numPr>
                <w:ilvl w:val="0"/>
                <w:numId w:val="2"/>
              </w:numPr>
              <w:rPr>
                <w:rFonts w:cs="AdvertisingBold"/>
                <w:b/>
                <w:bCs/>
              </w:rPr>
            </w:pPr>
            <w:r w:rsidRPr="004C46F3">
              <w:rPr>
                <w:rFonts w:cs="AdvertisingBold"/>
                <w:b/>
                <w:bCs/>
                <w:rtl/>
              </w:rPr>
              <w:t>أبرز المصطلحات المتداولة في المذهب الحنفي، ومصادرها.</w:t>
            </w:r>
          </w:p>
          <w:p w:rsidR="00373F8F" w:rsidRPr="004C46F3" w:rsidRDefault="00373F8F" w:rsidP="00373F8F">
            <w:pPr>
              <w:numPr>
                <w:ilvl w:val="0"/>
                <w:numId w:val="2"/>
              </w:numPr>
              <w:rPr>
                <w:rFonts w:cs="AdvertisingBold"/>
                <w:b/>
                <w:bCs/>
              </w:rPr>
            </w:pPr>
            <w:r w:rsidRPr="004C46F3">
              <w:rPr>
                <w:rFonts w:cs="AdvertisingBold"/>
                <w:b/>
                <w:bCs/>
                <w:rtl/>
              </w:rPr>
              <w:t>أبرز أعلام المذهب الحنفي.</w:t>
            </w:r>
          </w:p>
          <w:p w:rsidR="00373F8F" w:rsidRDefault="00373F8F" w:rsidP="00373F8F">
            <w:pPr>
              <w:rPr>
                <w:rtl/>
              </w:rPr>
            </w:pPr>
            <w:r w:rsidRPr="004C46F3">
              <w:rPr>
                <w:rFonts w:cs="AdvertisingBold"/>
                <w:b/>
                <w:bCs/>
                <w:rtl/>
              </w:rPr>
              <w:t>المصادر المعتمدة عند الحنفية في نقل المذهب والفتوى.</w:t>
            </w:r>
          </w:p>
        </w:tc>
      </w:tr>
      <w:tr w:rsidR="00373F8F" w:rsidTr="000C1358">
        <w:trPr>
          <w:jc w:val="center"/>
        </w:trPr>
        <w:tc>
          <w:tcPr>
            <w:tcW w:w="3968" w:type="dxa"/>
            <w:vAlign w:val="center"/>
          </w:tcPr>
          <w:p w:rsidR="00373F8F" w:rsidRPr="004C46F3" w:rsidRDefault="00373F8F" w:rsidP="003B04E9">
            <w:pPr>
              <w:rPr>
                <w:rFonts w:cs="AdvertisingBold"/>
                <w:b/>
                <w:bCs/>
                <w:rtl/>
              </w:rPr>
            </w:pPr>
            <w:r w:rsidRPr="004C46F3">
              <w:rPr>
                <w:rFonts w:cs="AdvertisingBold"/>
                <w:b/>
                <w:bCs/>
                <w:rtl/>
              </w:rPr>
              <w:lastRenderedPageBreak/>
              <w:t>معالم المذهب المالكي.</w:t>
            </w:r>
          </w:p>
          <w:p w:rsidR="00373F8F" w:rsidRPr="004C46F3" w:rsidRDefault="00373F8F" w:rsidP="00373F8F">
            <w:pPr>
              <w:ind w:left="357"/>
              <w:rPr>
                <w:rFonts w:cs="AdvertisingBold"/>
                <w:b/>
                <w:bCs/>
                <w:rtl/>
              </w:rPr>
            </w:pPr>
          </w:p>
        </w:tc>
        <w:tc>
          <w:tcPr>
            <w:tcW w:w="8445" w:type="dxa"/>
          </w:tcPr>
          <w:p w:rsidR="00373F8F" w:rsidRPr="004C46F3" w:rsidRDefault="00373F8F" w:rsidP="00373F8F">
            <w:pPr>
              <w:numPr>
                <w:ilvl w:val="0"/>
                <w:numId w:val="2"/>
              </w:numPr>
              <w:rPr>
                <w:rFonts w:cs="AdvertisingBold"/>
                <w:b/>
                <w:bCs/>
              </w:rPr>
            </w:pPr>
            <w:r w:rsidRPr="004C46F3">
              <w:rPr>
                <w:rFonts w:cs="AdvertisingBold"/>
                <w:b/>
                <w:bCs/>
                <w:rtl/>
              </w:rPr>
              <w:t>سيرة الإمام مالك، والظروف المؤثرة في تميز منهجه الفقهي.</w:t>
            </w:r>
          </w:p>
          <w:p w:rsidR="00373F8F" w:rsidRPr="004C46F3" w:rsidRDefault="00373F8F" w:rsidP="00373F8F">
            <w:pPr>
              <w:numPr>
                <w:ilvl w:val="0"/>
                <w:numId w:val="2"/>
              </w:numPr>
              <w:rPr>
                <w:rFonts w:cs="AdvertisingBold"/>
                <w:b/>
                <w:bCs/>
              </w:rPr>
            </w:pPr>
            <w:r w:rsidRPr="004C46F3">
              <w:rPr>
                <w:rFonts w:cs="AdvertisingBold"/>
                <w:b/>
                <w:bCs/>
                <w:rtl/>
              </w:rPr>
              <w:t>أبرز خصائص مذهبه إجمالاً.</w:t>
            </w:r>
          </w:p>
          <w:p w:rsidR="00373F8F" w:rsidRPr="004C46F3" w:rsidRDefault="00373F8F" w:rsidP="00373F8F">
            <w:pPr>
              <w:numPr>
                <w:ilvl w:val="0"/>
                <w:numId w:val="2"/>
              </w:numPr>
              <w:rPr>
                <w:rFonts w:cs="AdvertisingBold"/>
                <w:b/>
                <w:bCs/>
              </w:rPr>
            </w:pPr>
            <w:r w:rsidRPr="004C46F3">
              <w:rPr>
                <w:rFonts w:cs="AdvertisingBold"/>
                <w:b/>
                <w:bCs/>
                <w:rtl/>
              </w:rPr>
              <w:t>أبرز المصطلحات المتداولة في المذهب المالكي، ومصادرها.</w:t>
            </w:r>
          </w:p>
          <w:p w:rsidR="00373F8F" w:rsidRPr="004C46F3" w:rsidRDefault="00373F8F" w:rsidP="00373F8F">
            <w:pPr>
              <w:numPr>
                <w:ilvl w:val="0"/>
                <w:numId w:val="2"/>
              </w:numPr>
              <w:rPr>
                <w:rFonts w:cs="AdvertisingBold"/>
                <w:b/>
                <w:bCs/>
              </w:rPr>
            </w:pPr>
            <w:r w:rsidRPr="004C46F3">
              <w:rPr>
                <w:rFonts w:cs="AdvertisingBold"/>
                <w:b/>
                <w:bCs/>
                <w:rtl/>
              </w:rPr>
              <w:t>أبرز أعلام المذهب المالكي.</w:t>
            </w:r>
          </w:p>
          <w:p w:rsidR="00373F8F" w:rsidRDefault="00373F8F" w:rsidP="00373F8F">
            <w:pPr>
              <w:rPr>
                <w:rtl/>
              </w:rPr>
            </w:pPr>
            <w:r w:rsidRPr="004C46F3">
              <w:rPr>
                <w:rFonts w:cs="AdvertisingBold"/>
                <w:b/>
                <w:bCs/>
                <w:rtl/>
              </w:rPr>
              <w:t>المصادر المعتمدة عند المالكية في نقل المذه</w:t>
            </w:r>
            <w:r w:rsidRPr="004C46F3">
              <w:rPr>
                <w:rFonts w:cs="AdvertisingBold" w:hint="cs"/>
                <w:b/>
                <w:bCs/>
                <w:rtl/>
              </w:rPr>
              <w:t>ب،</w:t>
            </w:r>
            <w:r w:rsidRPr="004C46F3">
              <w:rPr>
                <w:rFonts w:cs="AdvertisingBold"/>
                <w:b/>
                <w:bCs/>
                <w:rtl/>
              </w:rPr>
              <w:t xml:space="preserve"> والفتوى.</w:t>
            </w:r>
          </w:p>
        </w:tc>
      </w:tr>
      <w:tr w:rsidR="00373F8F" w:rsidTr="000C1358">
        <w:trPr>
          <w:jc w:val="center"/>
        </w:trPr>
        <w:tc>
          <w:tcPr>
            <w:tcW w:w="3968" w:type="dxa"/>
            <w:vAlign w:val="center"/>
          </w:tcPr>
          <w:p w:rsidR="00373F8F" w:rsidRPr="004C46F3" w:rsidRDefault="00373F8F" w:rsidP="003B04E9">
            <w:pPr>
              <w:rPr>
                <w:rFonts w:cs="AdvertisingBold"/>
                <w:b/>
                <w:bCs/>
                <w:rtl/>
              </w:rPr>
            </w:pPr>
            <w:r w:rsidRPr="004C46F3">
              <w:rPr>
                <w:rFonts w:cs="AdvertisingBold"/>
                <w:b/>
                <w:bCs/>
                <w:rtl/>
              </w:rPr>
              <w:t>معالم المذهب الشافعي.</w:t>
            </w:r>
          </w:p>
          <w:p w:rsidR="00373F8F" w:rsidRPr="004C46F3" w:rsidRDefault="00373F8F" w:rsidP="00373F8F">
            <w:pPr>
              <w:ind w:left="357"/>
              <w:rPr>
                <w:rFonts w:cs="AdvertisingBold"/>
                <w:b/>
                <w:bCs/>
                <w:rtl/>
              </w:rPr>
            </w:pPr>
          </w:p>
        </w:tc>
        <w:tc>
          <w:tcPr>
            <w:tcW w:w="8445" w:type="dxa"/>
          </w:tcPr>
          <w:p w:rsidR="00373F8F" w:rsidRPr="004C46F3" w:rsidRDefault="00373F8F" w:rsidP="00373F8F">
            <w:pPr>
              <w:numPr>
                <w:ilvl w:val="0"/>
                <w:numId w:val="2"/>
              </w:numPr>
              <w:rPr>
                <w:rFonts w:cs="AdvertisingBold"/>
                <w:b/>
                <w:bCs/>
              </w:rPr>
            </w:pPr>
            <w:r w:rsidRPr="004C46F3">
              <w:rPr>
                <w:rFonts w:cs="AdvertisingBold"/>
                <w:b/>
                <w:bCs/>
                <w:rtl/>
              </w:rPr>
              <w:t>سيرة الإمام الشافعي، والظروف المؤثرة في تميز منهجه الفقهي.</w:t>
            </w:r>
          </w:p>
          <w:p w:rsidR="00373F8F" w:rsidRPr="004C46F3" w:rsidRDefault="00373F8F" w:rsidP="00373F8F">
            <w:pPr>
              <w:numPr>
                <w:ilvl w:val="0"/>
                <w:numId w:val="2"/>
              </w:numPr>
              <w:rPr>
                <w:rFonts w:cs="AdvertisingBold"/>
                <w:b/>
                <w:bCs/>
              </w:rPr>
            </w:pPr>
            <w:r w:rsidRPr="004C46F3">
              <w:rPr>
                <w:rFonts w:cs="AdvertisingBold"/>
                <w:b/>
                <w:bCs/>
                <w:rtl/>
              </w:rPr>
              <w:t>أبرز خصائص مذهبه إجمالاً.</w:t>
            </w:r>
          </w:p>
          <w:p w:rsidR="00373F8F" w:rsidRPr="004C46F3" w:rsidRDefault="00373F8F" w:rsidP="00373F8F">
            <w:pPr>
              <w:numPr>
                <w:ilvl w:val="0"/>
                <w:numId w:val="2"/>
              </w:numPr>
              <w:rPr>
                <w:rFonts w:cs="AdvertisingBold"/>
                <w:b/>
                <w:bCs/>
              </w:rPr>
            </w:pPr>
            <w:r w:rsidRPr="004C46F3">
              <w:rPr>
                <w:rFonts w:cs="AdvertisingBold"/>
                <w:b/>
                <w:bCs/>
                <w:rtl/>
              </w:rPr>
              <w:t>أبرز المصطلحات المتداولة في المذهب الشافعي، ومصادرها.</w:t>
            </w:r>
          </w:p>
          <w:p w:rsidR="00373F8F" w:rsidRPr="004C46F3" w:rsidRDefault="00373F8F" w:rsidP="00373F8F">
            <w:pPr>
              <w:numPr>
                <w:ilvl w:val="0"/>
                <w:numId w:val="2"/>
              </w:numPr>
              <w:rPr>
                <w:rFonts w:cs="AdvertisingBold"/>
                <w:b/>
                <w:bCs/>
              </w:rPr>
            </w:pPr>
            <w:r w:rsidRPr="004C46F3">
              <w:rPr>
                <w:rFonts w:cs="AdvertisingBold"/>
                <w:b/>
                <w:bCs/>
                <w:rtl/>
              </w:rPr>
              <w:t>أبرز أعلام المذهب الشافعي.</w:t>
            </w:r>
          </w:p>
          <w:p w:rsidR="00373F8F" w:rsidRDefault="00373F8F" w:rsidP="00373F8F">
            <w:pPr>
              <w:rPr>
                <w:rtl/>
              </w:rPr>
            </w:pPr>
            <w:r w:rsidRPr="004C46F3">
              <w:rPr>
                <w:rFonts w:cs="AdvertisingBold"/>
                <w:b/>
                <w:bCs/>
                <w:rtl/>
              </w:rPr>
              <w:t>المصادر المعتمدة عند الشافعية في نقل المذهب</w:t>
            </w:r>
            <w:r w:rsidRPr="004C46F3">
              <w:rPr>
                <w:rFonts w:cs="AdvertisingBold" w:hint="cs"/>
                <w:b/>
                <w:bCs/>
                <w:rtl/>
              </w:rPr>
              <w:t>،</w:t>
            </w:r>
            <w:r w:rsidRPr="004C46F3">
              <w:rPr>
                <w:rFonts w:cs="AdvertisingBold"/>
                <w:b/>
                <w:bCs/>
                <w:rtl/>
              </w:rPr>
              <w:t xml:space="preserve"> والفتوى.</w:t>
            </w:r>
          </w:p>
        </w:tc>
      </w:tr>
      <w:tr w:rsidR="00373F8F" w:rsidTr="000C1358">
        <w:trPr>
          <w:jc w:val="center"/>
        </w:trPr>
        <w:tc>
          <w:tcPr>
            <w:tcW w:w="3968" w:type="dxa"/>
            <w:vAlign w:val="center"/>
          </w:tcPr>
          <w:p w:rsidR="00373F8F" w:rsidRPr="004C46F3" w:rsidRDefault="00373F8F" w:rsidP="003B04E9">
            <w:pPr>
              <w:rPr>
                <w:rFonts w:cs="AdvertisingBold"/>
                <w:b/>
                <w:bCs/>
                <w:rtl/>
              </w:rPr>
            </w:pPr>
            <w:r w:rsidRPr="004C46F3">
              <w:rPr>
                <w:rFonts w:cs="AdvertisingBold"/>
                <w:b/>
                <w:bCs/>
                <w:rtl/>
              </w:rPr>
              <w:t>معالم المذهب الحنبلي.</w:t>
            </w:r>
          </w:p>
          <w:p w:rsidR="00373F8F" w:rsidRPr="004C46F3" w:rsidRDefault="00373F8F" w:rsidP="00373F8F">
            <w:pPr>
              <w:ind w:left="357"/>
              <w:rPr>
                <w:rFonts w:cs="AdvertisingBold"/>
                <w:b/>
                <w:bCs/>
                <w:rtl/>
              </w:rPr>
            </w:pPr>
          </w:p>
        </w:tc>
        <w:tc>
          <w:tcPr>
            <w:tcW w:w="8445" w:type="dxa"/>
          </w:tcPr>
          <w:p w:rsidR="00373F8F" w:rsidRPr="004C46F3" w:rsidRDefault="00373F8F" w:rsidP="00373F8F">
            <w:pPr>
              <w:numPr>
                <w:ilvl w:val="0"/>
                <w:numId w:val="2"/>
              </w:numPr>
              <w:rPr>
                <w:rFonts w:cs="AdvertisingBold"/>
                <w:b/>
                <w:bCs/>
              </w:rPr>
            </w:pPr>
            <w:r w:rsidRPr="004C46F3">
              <w:rPr>
                <w:rFonts w:cs="AdvertisingBold"/>
                <w:b/>
                <w:bCs/>
                <w:rtl/>
              </w:rPr>
              <w:t>سيرة الإمام أحمد، والظروف المؤثرة في تميز منهجه الفقهي.</w:t>
            </w:r>
          </w:p>
          <w:p w:rsidR="00373F8F" w:rsidRPr="004C46F3" w:rsidRDefault="00373F8F" w:rsidP="00373F8F">
            <w:pPr>
              <w:numPr>
                <w:ilvl w:val="0"/>
                <w:numId w:val="2"/>
              </w:numPr>
              <w:rPr>
                <w:rFonts w:cs="AdvertisingBold"/>
                <w:b/>
                <w:bCs/>
              </w:rPr>
            </w:pPr>
            <w:r w:rsidRPr="004C46F3">
              <w:rPr>
                <w:rFonts w:cs="AdvertisingBold"/>
                <w:b/>
                <w:bCs/>
                <w:rtl/>
              </w:rPr>
              <w:t>أبرز خصائص مذهبه إجمالاً.</w:t>
            </w:r>
          </w:p>
          <w:p w:rsidR="00373F8F" w:rsidRPr="004C46F3" w:rsidRDefault="00373F8F" w:rsidP="00373F8F">
            <w:pPr>
              <w:numPr>
                <w:ilvl w:val="0"/>
                <w:numId w:val="2"/>
              </w:numPr>
              <w:rPr>
                <w:rFonts w:cs="AdvertisingBold"/>
                <w:b/>
                <w:bCs/>
              </w:rPr>
            </w:pPr>
            <w:r w:rsidRPr="004C46F3">
              <w:rPr>
                <w:rFonts w:cs="AdvertisingBold"/>
                <w:b/>
                <w:bCs/>
                <w:rtl/>
              </w:rPr>
              <w:t>أبرز المصطلحات المتداولة في المذهب الحنبلي، ومصادرها.</w:t>
            </w:r>
          </w:p>
          <w:p w:rsidR="00373F8F" w:rsidRPr="004C46F3" w:rsidRDefault="00373F8F" w:rsidP="00373F8F">
            <w:pPr>
              <w:numPr>
                <w:ilvl w:val="0"/>
                <w:numId w:val="2"/>
              </w:numPr>
              <w:rPr>
                <w:rFonts w:cs="AdvertisingBold"/>
                <w:b/>
                <w:bCs/>
                <w:rtl/>
              </w:rPr>
            </w:pPr>
            <w:r w:rsidRPr="004C46F3">
              <w:rPr>
                <w:rFonts w:cs="AdvertisingBold"/>
                <w:b/>
                <w:bCs/>
                <w:rtl/>
              </w:rPr>
              <w:t>أبرز أعلام المذهب الحنبلي.</w:t>
            </w:r>
          </w:p>
          <w:p w:rsidR="00373F8F" w:rsidRDefault="00373F8F" w:rsidP="00373F8F">
            <w:pPr>
              <w:rPr>
                <w:rtl/>
              </w:rPr>
            </w:pPr>
            <w:r w:rsidRPr="004C46F3">
              <w:rPr>
                <w:rFonts w:cs="AdvertisingBold"/>
                <w:b/>
                <w:bCs/>
                <w:rtl/>
              </w:rPr>
              <w:t>المصادر المعتمدة عند الحنابلة في نقل المذهب</w:t>
            </w:r>
            <w:r w:rsidRPr="004C46F3">
              <w:rPr>
                <w:rFonts w:cs="AdvertisingBold" w:hint="cs"/>
                <w:b/>
                <w:bCs/>
                <w:rtl/>
              </w:rPr>
              <w:t xml:space="preserve">، </w:t>
            </w:r>
            <w:r w:rsidRPr="004C46F3">
              <w:rPr>
                <w:rFonts w:cs="AdvertisingBold"/>
                <w:b/>
                <w:bCs/>
                <w:rtl/>
              </w:rPr>
              <w:t>والفتوى.</w:t>
            </w:r>
          </w:p>
        </w:tc>
      </w:tr>
      <w:tr w:rsidR="00373F8F" w:rsidTr="000C1358">
        <w:trPr>
          <w:jc w:val="center"/>
        </w:trPr>
        <w:tc>
          <w:tcPr>
            <w:tcW w:w="3968" w:type="dxa"/>
          </w:tcPr>
          <w:p w:rsidR="00373F8F" w:rsidRPr="00373F8F" w:rsidRDefault="00373F8F" w:rsidP="00DB18E0">
            <w:pPr>
              <w:rPr>
                <w:b/>
                <w:bCs/>
                <w:rtl/>
              </w:rPr>
            </w:pPr>
            <w:r w:rsidRPr="00373F8F">
              <w:rPr>
                <w:rFonts w:hint="cs"/>
                <w:b/>
                <w:bCs/>
                <w:rtl/>
              </w:rPr>
              <w:t xml:space="preserve">الاختبار </w:t>
            </w:r>
            <w:r>
              <w:rPr>
                <w:rFonts w:hint="cs"/>
                <w:b/>
                <w:bCs/>
                <w:rtl/>
              </w:rPr>
              <w:t xml:space="preserve"> النصفي </w:t>
            </w:r>
          </w:p>
        </w:tc>
        <w:tc>
          <w:tcPr>
            <w:tcW w:w="8445" w:type="dxa"/>
          </w:tcPr>
          <w:p w:rsidR="00373F8F" w:rsidRPr="00373F8F" w:rsidRDefault="000C1358" w:rsidP="00373F8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30/3</w:t>
            </w:r>
          </w:p>
        </w:tc>
      </w:tr>
    </w:tbl>
    <w:p w:rsidR="00DB18E0" w:rsidRPr="00DB18E0" w:rsidRDefault="00DB18E0" w:rsidP="00DB18E0"/>
    <w:p w:rsidR="00DB18E0" w:rsidRDefault="00DB18E0" w:rsidP="00DB18E0">
      <w:pPr>
        <w:rPr>
          <w:rtl/>
        </w:rPr>
      </w:pPr>
    </w:p>
    <w:p w:rsidR="00EC0B82" w:rsidRDefault="00EC0B82" w:rsidP="00DB18E0">
      <w:pPr>
        <w:rPr>
          <w:rtl/>
        </w:rPr>
      </w:pPr>
    </w:p>
    <w:p w:rsidR="00EC0B82" w:rsidRDefault="00EC0B82" w:rsidP="00DB18E0">
      <w:pPr>
        <w:rPr>
          <w:rtl/>
        </w:rPr>
      </w:pPr>
    </w:p>
    <w:p w:rsidR="00EC0B82" w:rsidRDefault="00EC0B82" w:rsidP="00DB18E0">
      <w:pPr>
        <w:rPr>
          <w:rtl/>
        </w:rPr>
      </w:pPr>
    </w:p>
    <w:p w:rsidR="00EC0B82" w:rsidRDefault="00EC0B82" w:rsidP="00DB18E0">
      <w:pPr>
        <w:rPr>
          <w:rFonts w:hint="cs"/>
          <w:rtl/>
        </w:rPr>
      </w:pPr>
    </w:p>
    <w:p w:rsidR="000C1358" w:rsidRDefault="000C1358" w:rsidP="00DB18E0">
      <w:pPr>
        <w:rPr>
          <w:rtl/>
        </w:rPr>
      </w:pPr>
    </w:p>
    <w:p w:rsidR="00EC0B82" w:rsidRDefault="00EC0B82" w:rsidP="00DB18E0">
      <w:pPr>
        <w:rPr>
          <w:rtl/>
        </w:rPr>
      </w:pPr>
    </w:p>
    <w:p w:rsidR="00EC0B82" w:rsidRDefault="00EC0B82" w:rsidP="00DB18E0">
      <w:pPr>
        <w:rPr>
          <w:rtl/>
        </w:rPr>
      </w:pPr>
    </w:p>
    <w:p w:rsidR="00EC0B82" w:rsidRDefault="00EC0B82" w:rsidP="00DB18E0">
      <w:pPr>
        <w:rPr>
          <w:rtl/>
        </w:rPr>
      </w:pPr>
    </w:p>
    <w:tbl>
      <w:tblPr>
        <w:tblStyle w:val="2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969"/>
        <w:gridCol w:w="6047"/>
        <w:gridCol w:w="3770"/>
        <w:gridCol w:w="3388"/>
      </w:tblGrid>
      <w:tr w:rsidR="00EC0B82" w:rsidRPr="00EC0B82" w:rsidTr="003B04E9">
        <w:trPr>
          <w:trHeight w:val="20"/>
          <w:jc w:val="center"/>
        </w:trPr>
        <w:tc>
          <w:tcPr>
            <w:tcW w:w="342" w:type="pct"/>
            <w:vAlign w:val="center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  <w:rtl/>
              </w:rPr>
            </w:pPr>
          </w:p>
        </w:tc>
        <w:tc>
          <w:tcPr>
            <w:tcW w:w="2133" w:type="pct"/>
            <w:vAlign w:val="center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  <w:rtl/>
              </w:rPr>
            </w:pPr>
            <w:r w:rsidRPr="00EC0B82">
              <w:rPr>
                <w:rFonts w:cs="AdvertisingBold" w:hint="cs"/>
                <w:b/>
                <w:bCs/>
                <w:rtl/>
              </w:rPr>
              <w:t xml:space="preserve">مجالات التعلم ومخرجات تعلم المقرر وفقاً لمتطلبات المؤهلات الوطنية </w:t>
            </w:r>
          </w:p>
        </w:tc>
        <w:tc>
          <w:tcPr>
            <w:tcW w:w="1330" w:type="pct"/>
            <w:vAlign w:val="center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  <w:rtl/>
              </w:rPr>
            </w:pPr>
            <w:r w:rsidRPr="00EC0B82">
              <w:rPr>
                <w:rFonts w:cs="AdvertisingBold" w:hint="cs"/>
                <w:b/>
                <w:bCs/>
                <w:rtl/>
              </w:rPr>
              <w:t>استراتيجيات تدريس المقرر</w:t>
            </w:r>
          </w:p>
        </w:tc>
        <w:tc>
          <w:tcPr>
            <w:tcW w:w="1195" w:type="pct"/>
            <w:vAlign w:val="center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  <w:rtl/>
              </w:rPr>
            </w:pPr>
            <w:r w:rsidRPr="00EC0B82">
              <w:rPr>
                <w:rFonts w:cs="AdvertisingBold" w:hint="cs"/>
                <w:b/>
                <w:bCs/>
                <w:rtl/>
              </w:rPr>
              <w:t>أساليب تقويم المقرر</w:t>
            </w:r>
          </w:p>
        </w:tc>
      </w:tr>
      <w:tr w:rsidR="00EC0B82" w:rsidRPr="00EC0B82" w:rsidTr="003B04E9">
        <w:trPr>
          <w:trHeight w:val="20"/>
          <w:jc w:val="center"/>
        </w:trPr>
        <w:tc>
          <w:tcPr>
            <w:tcW w:w="342" w:type="pct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  <w:rtl/>
              </w:rPr>
            </w:pPr>
            <w:r w:rsidRPr="00EC0B82">
              <w:rPr>
                <w:rFonts w:cs="AdvertisingBold" w:hint="cs"/>
                <w:b/>
                <w:bCs/>
                <w:rtl/>
              </w:rPr>
              <w:t>1</w:t>
            </w:r>
          </w:p>
        </w:tc>
        <w:tc>
          <w:tcPr>
            <w:tcW w:w="4658" w:type="pct"/>
            <w:gridSpan w:val="3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  <w:rtl/>
              </w:rPr>
            </w:pPr>
            <w:r w:rsidRPr="00EC0B82">
              <w:rPr>
                <w:rFonts w:cs="AdvertisingBold" w:hint="cs"/>
                <w:b/>
                <w:bCs/>
                <w:rtl/>
              </w:rPr>
              <w:t xml:space="preserve">    المعارف </w:t>
            </w:r>
          </w:p>
          <w:p w:rsidR="00EC0B82" w:rsidRPr="00EC0B82" w:rsidRDefault="00EC0B82" w:rsidP="00EC0B82">
            <w:pPr>
              <w:rPr>
                <w:rFonts w:cs="AdvertisingBold"/>
                <w:b/>
                <w:bCs/>
                <w:rtl/>
              </w:rPr>
            </w:pPr>
          </w:p>
        </w:tc>
      </w:tr>
      <w:tr w:rsidR="00EC0B82" w:rsidRPr="00EC0B82" w:rsidTr="003B04E9">
        <w:trPr>
          <w:trHeight w:val="20"/>
          <w:jc w:val="center"/>
        </w:trPr>
        <w:tc>
          <w:tcPr>
            <w:tcW w:w="342" w:type="pct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  <w:rtl/>
              </w:rPr>
            </w:pPr>
            <w:r w:rsidRPr="00EC0B82">
              <w:rPr>
                <w:rFonts w:cs="AdvertisingBold" w:hint="cs"/>
                <w:b/>
                <w:bCs/>
                <w:rtl/>
              </w:rPr>
              <w:t>1-1</w:t>
            </w:r>
          </w:p>
        </w:tc>
        <w:tc>
          <w:tcPr>
            <w:tcW w:w="2133" w:type="pct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  <w:rtl/>
              </w:rPr>
            </w:pPr>
            <w:r w:rsidRPr="00EC0B82">
              <w:rPr>
                <w:rFonts w:cs="AdvertisingBold" w:hint="cs"/>
                <w:b/>
                <w:bCs/>
                <w:rtl/>
              </w:rPr>
              <w:t>- أن يعرف الطالب مبادئ الفقه الإسلامي وخصائصه.</w:t>
            </w:r>
          </w:p>
        </w:tc>
        <w:tc>
          <w:tcPr>
            <w:tcW w:w="1330" w:type="pct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</w:rPr>
            </w:pPr>
            <w:r w:rsidRPr="00EC0B82">
              <w:rPr>
                <w:rFonts w:cs="AdvertisingBold"/>
                <w:b/>
                <w:bCs/>
                <w:rtl/>
              </w:rPr>
              <w:t>المحاضرات وإلقاء الدروس</w:t>
            </w:r>
          </w:p>
        </w:tc>
        <w:tc>
          <w:tcPr>
            <w:tcW w:w="1195" w:type="pct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</w:rPr>
            </w:pPr>
            <w:r w:rsidRPr="00EC0B82">
              <w:rPr>
                <w:rFonts w:cs="AdvertisingBold"/>
                <w:b/>
                <w:bCs/>
                <w:rtl/>
              </w:rPr>
              <w:t xml:space="preserve">الاختبارات التحريرية والشفوية </w:t>
            </w:r>
          </w:p>
        </w:tc>
      </w:tr>
      <w:tr w:rsidR="00EC0B82" w:rsidRPr="00EC0B82" w:rsidTr="003B04E9">
        <w:trPr>
          <w:trHeight w:val="20"/>
          <w:jc w:val="center"/>
        </w:trPr>
        <w:tc>
          <w:tcPr>
            <w:tcW w:w="342" w:type="pct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  <w:rtl/>
              </w:rPr>
            </w:pPr>
            <w:r w:rsidRPr="00EC0B82">
              <w:rPr>
                <w:rFonts w:cs="AdvertisingBold" w:hint="cs"/>
                <w:b/>
                <w:bCs/>
                <w:rtl/>
              </w:rPr>
              <w:t>1-2</w:t>
            </w:r>
          </w:p>
        </w:tc>
        <w:tc>
          <w:tcPr>
            <w:tcW w:w="2133" w:type="pct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  <w:rtl/>
              </w:rPr>
            </w:pPr>
            <w:r w:rsidRPr="00EC0B82">
              <w:rPr>
                <w:rFonts w:cs="AdvertisingBold" w:hint="cs"/>
                <w:b/>
                <w:bCs/>
                <w:rtl/>
              </w:rPr>
              <w:t>- أن يتعرف الطالب على الأدوار التي مرّ بها الفقه الإسلامي.</w:t>
            </w:r>
          </w:p>
        </w:tc>
        <w:tc>
          <w:tcPr>
            <w:tcW w:w="1330" w:type="pct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  <w:rtl/>
              </w:rPr>
            </w:pPr>
            <w:r w:rsidRPr="00EC0B82">
              <w:rPr>
                <w:rFonts w:cs="AdvertisingBold"/>
                <w:b/>
                <w:bCs/>
                <w:rtl/>
              </w:rPr>
              <w:t>المناقشات والحوارات في قاعة الدرس</w:t>
            </w:r>
          </w:p>
        </w:tc>
        <w:tc>
          <w:tcPr>
            <w:tcW w:w="1195" w:type="pct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  <w:rtl/>
              </w:rPr>
            </w:pPr>
            <w:r w:rsidRPr="00EC0B82">
              <w:rPr>
                <w:rFonts w:cs="AdvertisingBold"/>
                <w:b/>
                <w:bCs/>
                <w:rtl/>
              </w:rPr>
              <w:t>التقويم المستمر بملاحظة المشاركة الفاعلة</w:t>
            </w:r>
          </w:p>
        </w:tc>
      </w:tr>
      <w:tr w:rsidR="00EC0B82" w:rsidRPr="00EC0B82" w:rsidTr="003B04E9">
        <w:trPr>
          <w:trHeight w:val="20"/>
          <w:jc w:val="center"/>
        </w:trPr>
        <w:tc>
          <w:tcPr>
            <w:tcW w:w="342" w:type="pct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  <w:rtl/>
              </w:rPr>
            </w:pPr>
            <w:r w:rsidRPr="00EC0B82">
              <w:rPr>
                <w:rFonts w:cs="AdvertisingBold" w:hint="cs"/>
                <w:b/>
                <w:bCs/>
                <w:rtl/>
              </w:rPr>
              <w:t>1-3</w:t>
            </w:r>
          </w:p>
        </w:tc>
        <w:tc>
          <w:tcPr>
            <w:tcW w:w="2133" w:type="pct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  <w:rtl/>
              </w:rPr>
            </w:pPr>
            <w:r w:rsidRPr="00EC0B82">
              <w:rPr>
                <w:rFonts w:cs="AdvertisingBold" w:hint="cs"/>
                <w:b/>
                <w:bCs/>
                <w:rtl/>
              </w:rPr>
              <w:t>- أن يتعرف الطالب على بعض أئمة الفقه الإسلامي وبعض تلاميذه وأصول مذاهبهم</w:t>
            </w:r>
          </w:p>
        </w:tc>
        <w:tc>
          <w:tcPr>
            <w:tcW w:w="1330" w:type="pct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  <w:rtl/>
              </w:rPr>
            </w:pPr>
            <w:r w:rsidRPr="00EC0B82">
              <w:rPr>
                <w:rFonts w:cs="AdvertisingBold"/>
                <w:b/>
                <w:bCs/>
                <w:rtl/>
              </w:rPr>
              <w:t>عروض البوربوينت</w:t>
            </w:r>
          </w:p>
        </w:tc>
        <w:tc>
          <w:tcPr>
            <w:tcW w:w="1195" w:type="pct"/>
          </w:tcPr>
          <w:p w:rsidR="00EC0B82" w:rsidRPr="00EC0B82" w:rsidRDefault="00EC0B82" w:rsidP="00373F8F">
            <w:pPr>
              <w:rPr>
                <w:rFonts w:cs="AdvertisingBold"/>
                <w:b/>
                <w:bCs/>
                <w:rtl/>
              </w:rPr>
            </w:pPr>
            <w:r w:rsidRPr="00EC0B82">
              <w:rPr>
                <w:rFonts w:cs="AdvertisingBold"/>
                <w:b/>
                <w:bCs/>
                <w:rtl/>
              </w:rPr>
              <w:t xml:space="preserve">الواجبات المنزلية </w:t>
            </w:r>
          </w:p>
        </w:tc>
      </w:tr>
      <w:tr w:rsidR="00EC0B82" w:rsidRPr="00EC0B82" w:rsidTr="003B04E9">
        <w:trPr>
          <w:trHeight w:val="20"/>
          <w:jc w:val="center"/>
        </w:trPr>
        <w:tc>
          <w:tcPr>
            <w:tcW w:w="342" w:type="pct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  <w:rtl/>
              </w:rPr>
            </w:pPr>
            <w:r w:rsidRPr="00EC0B82">
              <w:rPr>
                <w:rFonts w:cs="AdvertisingBold" w:hint="cs"/>
                <w:b/>
                <w:bCs/>
                <w:rtl/>
              </w:rPr>
              <w:t>1-4</w:t>
            </w:r>
          </w:p>
        </w:tc>
        <w:tc>
          <w:tcPr>
            <w:tcW w:w="2133" w:type="pct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</w:rPr>
            </w:pPr>
            <w:r w:rsidRPr="00EC0B82">
              <w:rPr>
                <w:rFonts w:cs="AdvertisingBold" w:hint="cs"/>
                <w:b/>
                <w:bCs/>
                <w:rtl/>
              </w:rPr>
              <w:t>- أن يعرف الطالب أهم مصادر الفقه الإسلامي القديمة والمعاصرة.</w:t>
            </w:r>
          </w:p>
        </w:tc>
        <w:tc>
          <w:tcPr>
            <w:tcW w:w="1330" w:type="pct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  <w:rtl/>
              </w:rPr>
            </w:pPr>
            <w:r w:rsidRPr="00EC0B82">
              <w:rPr>
                <w:rFonts w:cs="AdvertisingBold"/>
                <w:b/>
                <w:bCs/>
                <w:rtl/>
              </w:rPr>
              <w:t>تشكيل ورش عمل جماعية وإجراء مسابقات تنافسية</w:t>
            </w:r>
          </w:p>
        </w:tc>
        <w:tc>
          <w:tcPr>
            <w:tcW w:w="1195" w:type="pct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  <w:rtl/>
              </w:rPr>
            </w:pPr>
            <w:r w:rsidRPr="00EC0B82">
              <w:rPr>
                <w:rFonts w:cs="AdvertisingBold"/>
                <w:b/>
                <w:bCs/>
                <w:rtl/>
              </w:rPr>
              <w:t>إعداد التقارير</w:t>
            </w:r>
          </w:p>
        </w:tc>
      </w:tr>
      <w:tr w:rsidR="00EC0B82" w:rsidRPr="00EC0B82" w:rsidTr="003B04E9">
        <w:trPr>
          <w:trHeight w:val="20"/>
          <w:jc w:val="center"/>
        </w:trPr>
        <w:tc>
          <w:tcPr>
            <w:tcW w:w="342" w:type="pct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  <w:rtl/>
              </w:rPr>
            </w:pPr>
            <w:r w:rsidRPr="00EC0B82">
              <w:rPr>
                <w:rFonts w:cs="AdvertisingBold" w:hint="cs"/>
                <w:b/>
                <w:bCs/>
                <w:rtl/>
              </w:rPr>
              <w:t>2</w:t>
            </w:r>
          </w:p>
        </w:tc>
        <w:tc>
          <w:tcPr>
            <w:tcW w:w="4658" w:type="pct"/>
            <w:gridSpan w:val="3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  <w:rtl/>
              </w:rPr>
            </w:pPr>
            <w:r w:rsidRPr="00EC0B82">
              <w:rPr>
                <w:rFonts w:cs="AdvertisingBold" w:hint="cs"/>
                <w:b/>
                <w:bCs/>
                <w:rtl/>
              </w:rPr>
              <w:t xml:space="preserve">  المهارات </w:t>
            </w:r>
            <w:r w:rsidRPr="00EC0B82">
              <w:rPr>
                <w:rFonts w:cs="AdvertisingBold"/>
                <w:b/>
                <w:bCs/>
                <w:rtl/>
              </w:rPr>
              <w:t>الإدراكي</w:t>
            </w:r>
            <w:r w:rsidRPr="00EC0B82">
              <w:rPr>
                <w:rFonts w:cs="AdvertisingBold" w:hint="cs"/>
                <w:b/>
                <w:bCs/>
                <w:rtl/>
              </w:rPr>
              <w:t>ة</w:t>
            </w:r>
          </w:p>
        </w:tc>
      </w:tr>
      <w:tr w:rsidR="00EC0B82" w:rsidRPr="00EC0B82" w:rsidTr="003B04E9">
        <w:trPr>
          <w:trHeight w:val="20"/>
          <w:jc w:val="center"/>
        </w:trPr>
        <w:tc>
          <w:tcPr>
            <w:tcW w:w="342" w:type="pct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  <w:rtl/>
              </w:rPr>
            </w:pPr>
            <w:r w:rsidRPr="00EC0B82">
              <w:rPr>
                <w:rFonts w:cs="AdvertisingBold" w:hint="cs"/>
                <w:b/>
                <w:bCs/>
                <w:rtl/>
              </w:rPr>
              <w:t>2-1</w:t>
            </w:r>
          </w:p>
        </w:tc>
        <w:tc>
          <w:tcPr>
            <w:tcW w:w="2133" w:type="pct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</w:rPr>
            </w:pPr>
            <w:r w:rsidRPr="00EC0B82">
              <w:rPr>
                <w:rFonts w:cs="AdvertisingBold" w:hint="cs"/>
                <w:b/>
                <w:bCs/>
                <w:rtl/>
              </w:rPr>
              <w:t>أن يدرك الطالب مزاياه الفقه الإسلامي ومذاهبه</w:t>
            </w:r>
          </w:p>
        </w:tc>
        <w:tc>
          <w:tcPr>
            <w:tcW w:w="1330" w:type="pct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</w:rPr>
            </w:pPr>
            <w:r w:rsidRPr="00EC0B82">
              <w:rPr>
                <w:rFonts w:cs="AdvertisingBold"/>
                <w:b/>
                <w:bCs/>
                <w:rtl/>
              </w:rPr>
              <w:t xml:space="preserve">التكليف بالأبحاث و إعداد التقارير </w:t>
            </w:r>
          </w:p>
        </w:tc>
        <w:tc>
          <w:tcPr>
            <w:tcW w:w="1195" w:type="pct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</w:rPr>
            </w:pPr>
            <w:r w:rsidRPr="00EC0B82">
              <w:rPr>
                <w:rFonts w:cs="AdvertisingBold"/>
                <w:b/>
                <w:bCs/>
                <w:rtl/>
              </w:rPr>
              <w:t>الاختبارات</w:t>
            </w:r>
          </w:p>
        </w:tc>
      </w:tr>
      <w:tr w:rsidR="00EC0B82" w:rsidRPr="00EC0B82" w:rsidTr="003B04E9">
        <w:trPr>
          <w:trHeight w:val="20"/>
          <w:jc w:val="center"/>
        </w:trPr>
        <w:tc>
          <w:tcPr>
            <w:tcW w:w="342" w:type="pct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  <w:rtl/>
              </w:rPr>
            </w:pPr>
            <w:r w:rsidRPr="00EC0B82">
              <w:rPr>
                <w:rFonts w:cs="AdvertisingBold" w:hint="cs"/>
                <w:b/>
                <w:bCs/>
                <w:rtl/>
              </w:rPr>
              <w:t>2-2</w:t>
            </w:r>
          </w:p>
        </w:tc>
        <w:tc>
          <w:tcPr>
            <w:tcW w:w="2133" w:type="pct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  <w:rtl/>
              </w:rPr>
            </w:pPr>
            <w:r w:rsidRPr="00EC0B82">
              <w:rPr>
                <w:rFonts w:cs="AdvertisingBold" w:hint="cs"/>
                <w:b/>
                <w:bCs/>
                <w:rtl/>
              </w:rPr>
              <w:t xml:space="preserve">أن يطبق الطالب </w:t>
            </w:r>
            <w:r w:rsidRPr="00EC0B82">
              <w:rPr>
                <w:rFonts w:cs="AdvertisingBold"/>
                <w:b/>
                <w:bCs/>
                <w:rtl/>
              </w:rPr>
              <w:t>طرائق التفكير الناقد</w:t>
            </w:r>
            <w:r w:rsidRPr="00EC0B82">
              <w:rPr>
                <w:rFonts w:cs="AdvertisingBold" w:hint="cs"/>
                <w:b/>
                <w:bCs/>
                <w:rtl/>
              </w:rPr>
              <w:t xml:space="preserve"> في بيان بعض متعلقات الفقه والأدوار التي مرّ بها</w:t>
            </w:r>
          </w:p>
        </w:tc>
        <w:tc>
          <w:tcPr>
            <w:tcW w:w="1330" w:type="pct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</w:rPr>
            </w:pPr>
            <w:r w:rsidRPr="00EC0B82">
              <w:rPr>
                <w:rFonts w:cs="AdvertisingBold"/>
                <w:b/>
                <w:bCs/>
                <w:rtl/>
              </w:rPr>
              <w:t>العصف الذهني لمعالجة بعض القضايا.</w:t>
            </w:r>
          </w:p>
        </w:tc>
        <w:tc>
          <w:tcPr>
            <w:tcW w:w="1195" w:type="pct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  <w:rtl/>
              </w:rPr>
            </w:pPr>
            <w:r w:rsidRPr="00EC0B82">
              <w:rPr>
                <w:rFonts w:cs="AdvertisingBold"/>
                <w:b/>
                <w:bCs/>
                <w:rtl/>
              </w:rPr>
              <w:t>البحوث العلمية</w:t>
            </w:r>
          </w:p>
        </w:tc>
      </w:tr>
      <w:tr w:rsidR="00EC0B82" w:rsidRPr="00EC0B82" w:rsidTr="003B04E9">
        <w:trPr>
          <w:trHeight w:val="20"/>
          <w:jc w:val="center"/>
        </w:trPr>
        <w:tc>
          <w:tcPr>
            <w:tcW w:w="342" w:type="pct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  <w:rtl/>
              </w:rPr>
            </w:pPr>
            <w:r w:rsidRPr="00EC0B82">
              <w:rPr>
                <w:rFonts w:cs="AdvertisingBold" w:hint="cs"/>
                <w:b/>
                <w:bCs/>
                <w:rtl/>
              </w:rPr>
              <w:t>2-3</w:t>
            </w:r>
          </w:p>
        </w:tc>
        <w:tc>
          <w:tcPr>
            <w:tcW w:w="2133" w:type="pct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  <w:rtl/>
              </w:rPr>
            </w:pPr>
            <w:r w:rsidRPr="00EC0B82">
              <w:rPr>
                <w:rFonts w:cs="AdvertisingBold" w:hint="cs"/>
                <w:b/>
                <w:bCs/>
                <w:rtl/>
              </w:rPr>
              <w:t>أن يناقش الطالب دعوى تأثر الفقه الإسلامي بالنظم السابقة وإثبات استقلاليته</w:t>
            </w:r>
          </w:p>
        </w:tc>
        <w:tc>
          <w:tcPr>
            <w:tcW w:w="1330" w:type="pct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  <w:rtl/>
              </w:rPr>
            </w:pPr>
            <w:r w:rsidRPr="00EC0B82">
              <w:rPr>
                <w:rFonts w:cs="AdvertisingBold"/>
                <w:b/>
                <w:bCs/>
                <w:rtl/>
              </w:rPr>
              <w:t>المناقشات</w:t>
            </w:r>
            <w:r w:rsidRPr="00EC0B82">
              <w:rPr>
                <w:rFonts w:cs="AdvertisingBold" w:hint="cs"/>
                <w:b/>
                <w:bCs/>
                <w:rtl/>
              </w:rPr>
              <w:t xml:space="preserve"> </w:t>
            </w:r>
            <w:r w:rsidRPr="00EC0B82">
              <w:rPr>
                <w:rFonts w:cs="AdvertisingBold"/>
                <w:b/>
                <w:bCs/>
                <w:rtl/>
              </w:rPr>
              <w:t>الحوارات المتبادلة</w:t>
            </w:r>
          </w:p>
        </w:tc>
        <w:tc>
          <w:tcPr>
            <w:tcW w:w="1195" w:type="pct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  <w:rtl/>
              </w:rPr>
            </w:pPr>
            <w:r w:rsidRPr="00EC0B82">
              <w:rPr>
                <w:rFonts w:cs="AdvertisingBold"/>
                <w:b/>
                <w:bCs/>
                <w:rtl/>
              </w:rPr>
              <w:t>تقييم حلقات النقاش</w:t>
            </w:r>
          </w:p>
        </w:tc>
      </w:tr>
      <w:tr w:rsidR="00EC0B82" w:rsidRPr="00EC0B82" w:rsidTr="003B04E9">
        <w:trPr>
          <w:trHeight w:val="20"/>
          <w:jc w:val="center"/>
        </w:trPr>
        <w:tc>
          <w:tcPr>
            <w:tcW w:w="342" w:type="pct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  <w:rtl/>
              </w:rPr>
            </w:pPr>
            <w:r w:rsidRPr="00EC0B82">
              <w:rPr>
                <w:rFonts w:cs="AdvertisingBold" w:hint="cs"/>
                <w:b/>
                <w:bCs/>
                <w:rtl/>
              </w:rPr>
              <w:t>3</w:t>
            </w:r>
          </w:p>
        </w:tc>
        <w:tc>
          <w:tcPr>
            <w:tcW w:w="4658" w:type="pct"/>
            <w:gridSpan w:val="3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  <w:rtl/>
              </w:rPr>
            </w:pPr>
            <w:r w:rsidRPr="00EC0B82">
              <w:rPr>
                <w:rFonts w:cs="AdvertisingBold"/>
                <w:b/>
                <w:bCs/>
                <w:rtl/>
              </w:rPr>
              <w:t>مهارات التعامل مع الآخرين وتحمل المسؤولية</w:t>
            </w:r>
            <w:r w:rsidRPr="00EC0B82">
              <w:rPr>
                <w:rFonts w:cs="AdvertisingBold" w:hint="cs"/>
                <w:b/>
                <w:bCs/>
                <w:rtl/>
              </w:rPr>
              <w:t xml:space="preserve"> </w:t>
            </w:r>
          </w:p>
        </w:tc>
      </w:tr>
      <w:tr w:rsidR="00EC0B82" w:rsidRPr="00EC0B82" w:rsidTr="003B04E9">
        <w:trPr>
          <w:trHeight w:val="20"/>
          <w:jc w:val="center"/>
        </w:trPr>
        <w:tc>
          <w:tcPr>
            <w:tcW w:w="342" w:type="pct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  <w:rtl/>
              </w:rPr>
            </w:pPr>
            <w:r w:rsidRPr="00EC0B82">
              <w:rPr>
                <w:rFonts w:cs="AdvertisingBold" w:hint="cs"/>
                <w:b/>
                <w:bCs/>
                <w:rtl/>
              </w:rPr>
              <w:t>3-1</w:t>
            </w:r>
          </w:p>
        </w:tc>
        <w:tc>
          <w:tcPr>
            <w:tcW w:w="2133" w:type="pct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</w:rPr>
            </w:pPr>
            <w:r w:rsidRPr="00EC0B82">
              <w:rPr>
                <w:rFonts w:cs="AdvertisingBold" w:hint="cs"/>
                <w:b/>
                <w:bCs/>
                <w:rtl/>
              </w:rPr>
              <w:t>أن ي</w:t>
            </w:r>
            <w:r w:rsidRPr="00EC0B82">
              <w:rPr>
                <w:rFonts w:cs="AdvertisingBold"/>
                <w:b/>
                <w:bCs/>
                <w:rtl/>
              </w:rPr>
              <w:t xml:space="preserve">تحمـّل </w:t>
            </w:r>
            <w:r w:rsidRPr="00EC0B82">
              <w:rPr>
                <w:rFonts w:cs="AdvertisingBold" w:hint="cs"/>
                <w:b/>
                <w:bCs/>
                <w:rtl/>
              </w:rPr>
              <w:t xml:space="preserve">الطالب </w:t>
            </w:r>
            <w:r w:rsidRPr="00EC0B82">
              <w:rPr>
                <w:rFonts w:cs="AdvertisingBold"/>
                <w:b/>
                <w:bCs/>
                <w:rtl/>
              </w:rPr>
              <w:t>مسؤولية التعلم الذاتي و</w:t>
            </w:r>
            <w:r w:rsidRPr="00EC0B82">
              <w:rPr>
                <w:rFonts w:cs="AdvertisingBold" w:hint="cs"/>
                <w:b/>
                <w:bCs/>
                <w:rtl/>
              </w:rPr>
              <w:t>يلت</w:t>
            </w:r>
            <w:r w:rsidRPr="00EC0B82">
              <w:rPr>
                <w:rFonts w:cs="AdvertisingBold"/>
                <w:b/>
                <w:bCs/>
                <w:rtl/>
              </w:rPr>
              <w:t>زم بالتطوير الشخصي والمهني.</w:t>
            </w:r>
          </w:p>
        </w:tc>
        <w:tc>
          <w:tcPr>
            <w:tcW w:w="1330" w:type="pct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</w:rPr>
            </w:pPr>
            <w:r w:rsidRPr="00EC0B82">
              <w:rPr>
                <w:rFonts w:cs="AdvertisingBold"/>
                <w:b/>
                <w:bCs/>
                <w:rtl/>
              </w:rPr>
              <w:t>البحوث العلمية</w:t>
            </w:r>
          </w:p>
        </w:tc>
        <w:tc>
          <w:tcPr>
            <w:tcW w:w="1195" w:type="pct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</w:rPr>
            </w:pPr>
            <w:r w:rsidRPr="00EC0B82">
              <w:rPr>
                <w:rFonts w:cs="AdvertisingBold"/>
                <w:b/>
                <w:bCs/>
                <w:rtl/>
              </w:rPr>
              <w:t>تقويم المناقشات والمشاركات الفاعلة</w:t>
            </w:r>
          </w:p>
        </w:tc>
      </w:tr>
      <w:tr w:rsidR="00EC0B82" w:rsidRPr="00EC0B82" w:rsidTr="003B04E9">
        <w:trPr>
          <w:trHeight w:val="20"/>
          <w:jc w:val="center"/>
        </w:trPr>
        <w:tc>
          <w:tcPr>
            <w:tcW w:w="342" w:type="pct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  <w:rtl/>
              </w:rPr>
            </w:pPr>
            <w:r w:rsidRPr="00EC0B82">
              <w:rPr>
                <w:rFonts w:cs="AdvertisingBold" w:hint="cs"/>
                <w:b/>
                <w:bCs/>
                <w:rtl/>
              </w:rPr>
              <w:t>3-2</w:t>
            </w:r>
          </w:p>
        </w:tc>
        <w:tc>
          <w:tcPr>
            <w:tcW w:w="2133" w:type="pct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</w:rPr>
            </w:pPr>
            <w:r w:rsidRPr="00EC0B82">
              <w:rPr>
                <w:rFonts w:cs="AdvertisingBold" w:hint="cs"/>
                <w:b/>
                <w:bCs/>
                <w:rtl/>
              </w:rPr>
              <w:t xml:space="preserve">أن يكون الطالب قادرا </w:t>
            </w:r>
            <w:r w:rsidRPr="00EC0B82">
              <w:rPr>
                <w:rFonts w:cs="AdvertisingBold"/>
                <w:b/>
                <w:bCs/>
                <w:rtl/>
              </w:rPr>
              <w:t>على ممارسة العمل الجماعي بكفاءة وأخذ زمام القيادة</w:t>
            </w:r>
          </w:p>
        </w:tc>
        <w:tc>
          <w:tcPr>
            <w:tcW w:w="1330" w:type="pct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</w:rPr>
            </w:pPr>
            <w:r w:rsidRPr="00EC0B82">
              <w:rPr>
                <w:rFonts w:cs="AdvertisingBold"/>
                <w:b/>
                <w:bCs/>
                <w:rtl/>
              </w:rPr>
              <w:t>حلقات النقاش الجماعية</w:t>
            </w:r>
          </w:p>
        </w:tc>
        <w:tc>
          <w:tcPr>
            <w:tcW w:w="1195" w:type="pct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</w:rPr>
            </w:pPr>
            <w:r w:rsidRPr="00EC0B82">
              <w:rPr>
                <w:rFonts w:cs="AdvertisingBold"/>
                <w:b/>
                <w:bCs/>
                <w:rtl/>
              </w:rPr>
              <w:t>تقويم المنشط الذي يقوم به الطالب من قِبَل زملائه</w:t>
            </w:r>
          </w:p>
        </w:tc>
      </w:tr>
      <w:tr w:rsidR="00EC0B82" w:rsidRPr="00EC0B82" w:rsidTr="003B04E9">
        <w:trPr>
          <w:trHeight w:val="20"/>
          <w:jc w:val="center"/>
        </w:trPr>
        <w:tc>
          <w:tcPr>
            <w:tcW w:w="342" w:type="pct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  <w:rtl/>
              </w:rPr>
            </w:pPr>
            <w:r w:rsidRPr="00EC0B82">
              <w:rPr>
                <w:rFonts w:cs="AdvertisingBold" w:hint="cs"/>
                <w:b/>
                <w:bCs/>
                <w:rtl/>
              </w:rPr>
              <w:t>3-3</w:t>
            </w:r>
          </w:p>
        </w:tc>
        <w:tc>
          <w:tcPr>
            <w:tcW w:w="2133" w:type="pct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</w:rPr>
            </w:pPr>
            <w:r w:rsidRPr="00EC0B82">
              <w:rPr>
                <w:rFonts w:cs="AdvertisingBold" w:hint="cs"/>
                <w:b/>
                <w:bCs/>
                <w:rtl/>
              </w:rPr>
              <w:t>أن يتصرف الطالب</w:t>
            </w:r>
            <w:r w:rsidRPr="00EC0B82">
              <w:rPr>
                <w:rFonts w:cs="AdvertisingBold"/>
                <w:b/>
                <w:bCs/>
                <w:rtl/>
              </w:rPr>
              <w:t xml:space="preserve"> بمسؤولية في العلاقات الشخصية والمهنية</w:t>
            </w:r>
          </w:p>
        </w:tc>
        <w:tc>
          <w:tcPr>
            <w:tcW w:w="1330" w:type="pct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</w:rPr>
            </w:pPr>
            <w:r w:rsidRPr="00EC0B82">
              <w:rPr>
                <w:rFonts w:cs="AdvertisingBold"/>
                <w:b/>
                <w:bCs/>
                <w:rtl/>
              </w:rPr>
              <w:t>إلقاء مواد تدريسية</w:t>
            </w:r>
          </w:p>
        </w:tc>
        <w:tc>
          <w:tcPr>
            <w:tcW w:w="1195" w:type="pct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</w:rPr>
            </w:pPr>
            <w:r w:rsidRPr="00EC0B82">
              <w:rPr>
                <w:rFonts w:cs="AdvertisingBold"/>
                <w:b/>
                <w:bCs/>
                <w:rtl/>
              </w:rPr>
              <w:t>متابعة المواقف العملية (إلقاء درس، إدارة حوار، رئاسة فريق)</w:t>
            </w:r>
          </w:p>
        </w:tc>
      </w:tr>
      <w:tr w:rsidR="00EC0B82" w:rsidRPr="00EC0B82" w:rsidTr="003B04E9">
        <w:trPr>
          <w:trHeight w:val="20"/>
          <w:jc w:val="center"/>
        </w:trPr>
        <w:tc>
          <w:tcPr>
            <w:tcW w:w="342" w:type="pct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  <w:rtl/>
              </w:rPr>
            </w:pPr>
            <w:r w:rsidRPr="00EC0B82">
              <w:rPr>
                <w:rFonts w:cs="AdvertisingBold" w:hint="cs"/>
                <w:b/>
                <w:bCs/>
                <w:rtl/>
              </w:rPr>
              <w:t>3-4</w:t>
            </w:r>
          </w:p>
        </w:tc>
        <w:tc>
          <w:tcPr>
            <w:tcW w:w="2133" w:type="pct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</w:rPr>
            </w:pPr>
            <w:r w:rsidRPr="00EC0B82">
              <w:rPr>
                <w:rFonts w:cs="AdvertisingBold" w:hint="cs"/>
                <w:b/>
                <w:bCs/>
                <w:rtl/>
              </w:rPr>
              <w:t>أن يلتزم الطالب</w:t>
            </w:r>
            <w:r w:rsidRPr="00EC0B82">
              <w:rPr>
                <w:rFonts w:cs="AdvertisingBold"/>
                <w:b/>
                <w:bCs/>
                <w:rtl/>
              </w:rPr>
              <w:t xml:space="preserve"> بالقيم الأخلاقية السامية على النطاق الشخصي والاجتماعي.</w:t>
            </w:r>
          </w:p>
        </w:tc>
        <w:tc>
          <w:tcPr>
            <w:tcW w:w="1330" w:type="pct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</w:rPr>
            </w:pPr>
            <w:r w:rsidRPr="00EC0B82">
              <w:rPr>
                <w:rFonts w:cs="AdvertisingBold"/>
                <w:b/>
                <w:bCs/>
                <w:rtl/>
              </w:rPr>
              <w:t>خلق جو من المنافسات</w:t>
            </w:r>
          </w:p>
        </w:tc>
        <w:tc>
          <w:tcPr>
            <w:tcW w:w="1195" w:type="pct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</w:rPr>
            </w:pPr>
            <w:r w:rsidRPr="00EC0B82">
              <w:rPr>
                <w:rFonts w:cs="AdvertisingBold"/>
                <w:b/>
                <w:bCs/>
                <w:rtl/>
              </w:rPr>
              <w:t>قياس ردود الفعل خلال حلقات النقاش</w:t>
            </w:r>
          </w:p>
        </w:tc>
      </w:tr>
      <w:tr w:rsidR="00EC0B82" w:rsidRPr="00EC0B82" w:rsidTr="003B04E9">
        <w:trPr>
          <w:trHeight w:val="20"/>
          <w:jc w:val="center"/>
        </w:trPr>
        <w:tc>
          <w:tcPr>
            <w:tcW w:w="342" w:type="pct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  <w:rtl/>
              </w:rPr>
            </w:pPr>
            <w:r w:rsidRPr="00EC0B82">
              <w:rPr>
                <w:rFonts w:cs="AdvertisingBold" w:hint="cs"/>
                <w:b/>
                <w:bCs/>
                <w:rtl/>
              </w:rPr>
              <w:t>4</w:t>
            </w:r>
          </w:p>
        </w:tc>
        <w:tc>
          <w:tcPr>
            <w:tcW w:w="4658" w:type="pct"/>
            <w:gridSpan w:val="3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  <w:rtl/>
              </w:rPr>
            </w:pPr>
            <w:r w:rsidRPr="00EC0B82">
              <w:rPr>
                <w:rFonts w:cs="AdvertisingBold" w:hint="cs"/>
                <w:b/>
                <w:bCs/>
                <w:rtl/>
              </w:rPr>
              <w:t xml:space="preserve">  </w:t>
            </w:r>
            <w:r w:rsidRPr="00EC0B82">
              <w:rPr>
                <w:rFonts w:cs="AdvertisingBold"/>
                <w:b/>
                <w:bCs/>
                <w:rtl/>
              </w:rPr>
              <w:t>مهارات التواصل، وتقنية المعلومات، والمهارات العددية</w:t>
            </w:r>
            <w:r w:rsidRPr="00EC0B82">
              <w:rPr>
                <w:rFonts w:cs="AdvertisingBold" w:hint="cs"/>
                <w:b/>
                <w:bCs/>
                <w:rtl/>
              </w:rPr>
              <w:t xml:space="preserve"> </w:t>
            </w:r>
          </w:p>
        </w:tc>
      </w:tr>
      <w:tr w:rsidR="00EC0B82" w:rsidRPr="00EC0B82" w:rsidTr="003B04E9">
        <w:trPr>
          <w:trHeight w:val="20"/>
          <w:jc w:val="center"/>
        </w:trPr>
        <w:tc>
          <w:tcPr>
            <w:tcW w:w="342" w:type="pct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  <w:rtl/>
              </w:rPr>
            </w:pPr>
            <w:r w:rsidRPr="00EC0B82">
              <w:rPr>
                <w:rFonts w:cs="AdvertisingBold" w:hint="cs"/>
                <w:b/>
                <w:bCs/>
                <w:rtl/>
              </w:rPr>
              <w:t>4-1</w:t>
            </w:r>
          </w:p>
        </w:tc>
        <w:tc>
          <w:tcPr>
            <w:tcW w:w="2133" w:type="pct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  <w:rtl/>
              </w:rPr>
            </w:pPr>
            <w:r w:rsidRPr="00EC0B82">
              <w:rPr>
                <w:rFonts w:cs="AdvertisingBold"/>
                <w:b/>
                <w:bCs/>
                <w:rtl/>
              </w:rPr>
              <w:t>الاتصال الشفهيِّ والخطي بشكلٍ فعَّال.</w:t>
            </w:r>
          </w:p>
          <w:p w:rsidR="00EC0B82" w:rsidRPr="00EC0B82" w:rsidRDefault="00EC0B82" w:rsidP="00EC0B82">
            <w:pPr>
              <w:rPr>
                <w:rFonts w:cs="AdvertisingBold"/>
                <w:b/>
                <w:bCs/>
              </w:rPr>
            </w:pPr>
          </w:p>
        </w:tc>
        <w:tc>
          <w:tcPr>
            <w:tcW w:w="1330" w:type="pct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</w:rPr>
            </w:pPr>
            <w:r w:rsidRPr="00EC0B82">
              <w:rPr>
                <w:rFonts w:cs="AdvertisingBold"/>
                <w:b/>
                <w:bCs/>
                <w:rtl/>
              </w:rPr>
              <w:t>تكليف الطالب بعمل تقارير كتابية عن بعض موضوعات المقرر</w:t>
            </w:r>
          </w:p>
        </w:tc>
        <w:tc>
          <w:tcPr>
            <w:tcW w:w="1195" w:type="pct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</w:rPr>
            </w:pPr>
            <w:r w:rsidRPr="00EC0B82">
              <w:rPr>
                <w:rFonts w:cs="AdvertisingBold"/>
                <w:b/>
                <w:bCs/>
                <w:rtl/>
              </w:rPr>
              <w:t xml:space="preserve">تقويم التقارير الكتابية </w:t>
            </w:r>
          </w:p>
        </w:tc>
      </w:tr>
      <w:tr w:rsidR="00EC0B82" w:rsidRPr="00EC0B82" w:rsidTr="003B04E9">
        <w:trPr>
          <w:trHeight w:val="20"/>
          <w:jc w:val="center"/>
        </w:trPr>
        <w:tc>
          <w:tcPr>
            <w:tcW w:w="342" w:type="pct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  <w:rtl/>
              </w:rPr>
            </w:pPr>
            <w:r w:rsidRPr="00EC0B82">
              <w:rPr>
                <w:rFonts w:cs="AdvertisingBold" w:hint="cs"/>
                <w:b/>
                <w:bCs/>
                <w:rtl/>
              </w:rPr>
              <w:t>4-2</w:t>
            </w:r>
          </w:p>
        </w:tc>
        <w:tc>
          <w:tcPr>
            <w:tcW w:w="2133" w:type="pct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</w:rPr>
            </w:pPr>
            <w:r w:rsidRPr="00EC0B82">
              <w:rPr>
                <w:rFonts w:cs="AdvertisingBold"/>
                <w:b/>
                <w:bCs/>
                <w:rtl/>
              </w:rPr>
              <w:t>استعمال تقنية الاتصالات والمعلومات</w:t>
            </w:r>
          </w:p>
        </w:tc>
        <w:tc>
          <w:tcPr>
            <w:tcW w:w="1330" w:type="pct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</w:rPr>
            </w:pPr>
            <w:r w:rsidRPr="00EC0B82">
              <w:rPr>
                <w:rFonts w:cs="AdvertisingBold"/>
                <w:b/>
                <w:bCs/>
                <w:rtl/>
              </w:rPr>
              <w:t>تكليف الطالب بالرجوع إلى مصادر إلكترونية لإثراء مادة المقرر</w:t>
            </w:r>
          </w:p>
        </w:tc>
        <w:tc>
          <w:tcPr>
            <w:tcW w:w="1195" w:type="pct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</w:rPr>
            </w:pPr>
            <w:r w:rsidRPr="00EC0B82">
              <w:rPr>
                <w:rFonts w:cs="AdvertisingBold"/>
                <w:b/>
                <w:bCs/>
                <w:rtl/>
              </w:rPr>
              <w:t>تقويم الرجوع إلى المصادر الإلكترونية</w:t>
            </w:r>
          </w:p>
        </w:tc>
      </w:tr>
      <w:tr w:rsidR="00EC0B82" w:rsidRPr="00EC0B82" w:rsidTr="003B04E9">
        <w:trPr>
          <w:trHeight w:val="20"/>
          <w:jc w:val="center"/>
        </w:trPr>
        <w:tc>
          <w:tcPr>
            <w:tcW w:w="342" w:type="pct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  <w:rtl/>
              </w:rPr>
            </w:pPr>
            <w:r w:rsidRPr="00EC0B82">
              <w:rPr>
                <w:rFonts w:cs="AdvertisingBold" w:hint="cs"/>
                <w:b/>
                <w:bCs/>
                <w:rtl/>
              </w:rPr>
              <w:t>5</w:t>
            </w:r>
          </w:p>
        </w:tc>
        <w:tc>
          <w:tcPr>
            <w:tcW w:w="4658" w:type="pct"/>
            <w:gridSpan w:val="3"/>
          </w:tcPr>
          <w:p w:rsidR="00EC0B82" w:rsidRPr="00EC0B82" w:rsidRDefault="00EC0B82" w:rsidP="00EC0B82">
            <w:pPr>
              <w:rPr>
                <w:rFonts w:cs="AdvertisingBold"/>
                <w:b/>
                <w:bCs/>
                <w:rtl/>
              </w:rPr>
            </w:pPr>
            <w:r w:rsidRPr="00EC0B82">
              <w:rPr>
                <w:rFonts w:cs="AdvertisingBold"/>
                <w:b/>
                <w:bCs/>
                <w:rtl/>
              </w:rPr>
              <w:t xml:space="preserve">المهارات </w:t>
            </w:r>
            <w:r w:rsidRPr="00EC0B82">
              <w:rPr>
                <w:rFonts w:cs="AdvertisingBold" w:hint="cs"/>
                <w:b/>
                <w:bCs/>
                <w:rtl/>
              </w:rPr>
              <w:t>النفس حركية: لا تنطبق</w:t>
            </w:r>
          </w:p>
        </w:tc>
      </w:tr>
    </w:tbl>
    <w:p w:rsidR="00EC0B82" w:rsidRDefault="00EC0B82" w:rsidP="00DB18E0">
      <w:pPr>
        <w:rPr>
          <w:rtl/>
        </w:rPr>
      </w:pPr>
    </w:p>
    <w:p w:rsidR="00EC0B82" w:rsidRPr="004C46F3" w:rsidRDefault="00EC0B82" w:rsidP="00EC0B82">
      <w:pPr>
        <w:spacing w:after="0" w:line="240" w:lineRule="auto"/>
        <w:rPr>
          <w:rFonts w:ascii="Times New Roman" w:eastAsia="Times New Roman" w:hAnsi="Times New Roman" w:cs="AdvertisingBold"/>
          <w:b/>
          <w:bCs/>
          <w:i/>
          <w:iCs/>
          <w:sz w:val="20"/>
          <w:szCs w:val="20"/>
        </w:rPr>
      </w:pPr>
      <w:r w:rsidRPr="004C46F3">
        <w:rPr>
          <w:rFonts w:ascii="Times New Roman" w:eastAsia="Times New Roman" w:hAnsi="Times New Roman" w:cs="AdvertisingBold"/>
          <w:b/>
          <w:bCs/>
          <w:sz w:val="20"/>
          <w:szCs w:val="20"/>
          <w:rtl/>
        </w:rPr>
        <w:t>. مصادر التعلم</w:t>
      </w:r>
      <w:r w:rsidRPr="004C46F3">
        <w:rPr>
          <w:rFonts w:ascii="Times New Roman" w:eastAsia="Times New Roman" w:hAnsi="Times New Roman" w:cs="AdvertisingBold" w:hint="cs"/>
          <w:b/>
          <w:bCs/>
          <w:sz w:val="20"/>
          <w:szCs w:val="20"/>
          <w:rtl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74"/>
      </w:tblGrid>
      <w:tr w:rsidR="00EC0B82" w:rsidRPr="004C46F3" w:rsidTr="003B04E9">
        <w:trPr>
          <w:trHeight w:val="20"/>
          <w:jc w:val="center"/>
        </w:trPr>
        <w:tc>
          <w:tcPr>
            <w:tcW w:w="5000" w:type="pct"/>
          </w:tcPr>
          <w:p w:rsidR="00EC0B82" w:rsidRPr="004C46F3" w:rsidRDefault="00EC0B82" w:rsidP="003B04E9">
            <w:pPr>
              <w:spacing w:after="0" w:line="240" w:lineRule="auto"/>
              <w:rPr>
                <w:rFonts w:ascii="Times New Roman" w:eastAsia="Times New Roman" w:hAnsi="Times New Roman" w:cs="AdvertisingBold"/>
                <w:b/>
                <w:bCs/>
                <w:sz w:val="20"/>
                <w:szCs w:val="20"/>
                <w:rtl/>
                <w:lang w:bidi="ar-EG"/>
              </w:rPr>
            </w:pPr>
            <w:r w:rsidRPr="004C46F3">
              <w:rPr>
                <w:rFonts w:ascii="Times New Roman" w:eastAsia="Times New Roman" w:hAnsi="Times New Roman" w:cs="AdvertisingBold" w:hint="cs"/>
                <w:b/>
                <w:bCs/>
                <w:sz w:val="20"/>
                <w:szCs w:val="20"/>
                <w:rtl/>
                <w:lang w:bidi="ar-EG"/>
              </w:rPr>
              <w:t xml:space="preserve">1- اذكر </w:t>
            </w:r>
            <w:r w:rsidRPr="004C46F3">
              <w:rPr>
                <w:rFonts w:ascii="Times New Roman" w:eastAsia="Times New Roman" w:hAnsi="Times New Roman" w:cs="AdvertisingBold"/>
                <w:b/>
                <w:bCs/>
                <w:sz w:val="20"/>
                <w:szCs w:val="20"/>
                <w:rtl/>
                <w:lang w:bidi="ar-EG"/>
              </w:rPr>
              <w:t xml:space="preserve">الكتب </w:t>
            </w:r>
            <w:r w:rsidRPr="004C46F3">
              <w:rPr>
                <w:rFonts w:ascii="Times New Roman" w:eastAsia="Times New Roman" w:hAnsi="Times New Roman" w:cs="AdvertisingBold" w:hint="cs"/>
                <w:b/>
                <w:bCs/>
                <w:sz w:val="20"/>
                <w:szCs w:val="20"/>
                <w:rtl/>
                <w:lang w:bidi="ar-EG"/>
              </w:rPr>
              <w:t xml:space="preserve">الدراسية </w:t>
            </w:r>
            <w:r w:rsidRPr="004C46F3">
              <w:rPr>
                <w:rFonts w:ascii="Times New Roman" w:eastAsia="Times New Roman" w:hAnsi="Times New Roman" w:cs="AdvertisingBold"/>
                <w:b/>
                <w:bCs/>
                <w:sz w:val="20"/>
                <w:szCs w:val="20"/>
                <w:rtl/>
                <w:lang w:bidi="ar-EG"/>
              </w:rPr>
              <w:t>المطلوبة</w:t>
            </w:r>
          </w:p>
          <w:p w:rsidR="00EC0B82" w:rsidRPr="004C46F3" w:rsidRDefault="00EC0B82" w:rsidP="00EC0B8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AdvertisingBold"/>
                <w:b/>
                <w:bCs/>
                <w:sz w:val="20"/>
                <w:szCs w:val="20"/>
              </w:rPr>
            </w:pPr>
            <w:r w:rsidRPr="004C46F3">
              <w:rPr>
                <w:rFonts w:ascii="Times New Roman" w:eastAsia="Times New Roman" w:hAnsi="Times New Roman" w:cs="AdvertisingBold"/>
                <w:b/>
                <w:bCs/>
                <w:sz w:val="20"/>
                <w:szCs w:val="20"/>
                <w:rtl/>
                <w:lang w:bidi="ar-EG"/>
              </w:rPr>
              <w:t>المدخل لدراسة الشريعة الإسلامية . د. عبد الكريم زيدان</w:t>
            </w:r>
          </w:p>
        </w:tc>
      </w:tr>
      <w:tr w:rsidR="00EC0B82" w:rsidRPr="004C46F3" w:rsidTr="003B04E9">
        <w:trPr>
          <w:trHeight w:val="20"/>
          <w:jc w:val="center"/>
        </w:trPr>
        <w:tc>
          <w:tcPr>
            <w:tcW w:w="5000" w:type="pct"/>
          </w:tcPr>
          <w:p w:rsidR="00EC0B82" w:rsidRPr="004C46F3" w:rsidRDefault="00EC0B82" w:rsidP="003B04E9">
            <w:pPr>
              <w:spacing w:after="0" w:line="240" w:lineRule="auto"/>
              <w:rPr>
                <w:rFonts w:ascii="Times New Roman" w:eastAsia="Times New Roman" w:hAnsi="Times New Roman" w:cs="AdvertisingBold"/>
                <w:b/>
                <w:bCs/>
                <w:sz w:val="20"/>
                <w:szCs w:val="20"/>
                <w:rtl/>
              </w:rPr>
            </w:pPr>
            <w:r w:rsidRPr="004C46F3">
              <w:rPr>
                <w:rFonts w:ascii="Times New Roman" w:eastAsia="Times New Roman" w:hAnsi="Times New Roman" w:cs="AdvertisingBold" w:hint="cs"/>
                <w:b/>
                <w:bCs/>
                <w:sz w:val="20"/>
                <w:szCs w:val="20"/>
                <w:rtl/>
                <w:lang w:bidi="ar-EG"/>
              </w:rPr>
              <w:t xml:space="preserve">2- اذكر </w:t>
            </w:r>
            <w:r w:rsidRPr="004C46F3">
              <w:rPr>
                <w:rFonts w:ascii="Times New Roman" w:eastAsia="Times New Roman" w:hAnsi="Times New Roman" w:cs="AdvertisingBold"/>
                <w:b/>
                <w:bCs/>
                <w:sz w:val="20"/>
                <w:szCs w:val="20"/>
                <w:rtl/>
                <w:lang w:bidi="ar-EG"/>
              </w:rPr>
              <w:t>المراجع الرئيسة</w:t>
            </w:r>
            <w:r w:rsidRPr="004C46F3">
              <w:rPr>
                <w:rFonts w:ascii="Times New Roman" w:eastAsia="Times New Roman" w:hAnsi="Times New Roman" w:cs="AdvertisingBold" w:hint="cs"/>
                <w:b/>
                <w:bCs/>
                <w:sz w:val="20"/>
                <w:szCs w:val="20"/>
                <w:rtl/>
                <w:lang w:bidi="ar-EG"/>
              </w:rPr>
              <w:t xml:space="preserve"> (الدوريات العلمية، التقارير، وغيرها)</w:t>
            </w:r>
            <w:r w:rsidRPr="004C46F3">
              <w:rPr>
                <w:rFonts w:ascii="Times New Roman" w:eastAsia="Times New Roman" w:hAnsi="Times New Roman" w:cs="AdvertisingBold" w:hint="cs"/>
                <w:b/>
                <w:bCs/>
                <w:sz w:val="20"/>
                <w:szCs w:val="20"/>
                <w:rtl/>
              </w:rPr>
              <w:t>.</w:t>
            </w:r>
          </w:p>
          <w:p w:rsidR="00EC0B82" w:rsidRPr="004C46F3" w:rsidRDefault="00EC0B82" w:rsidP="003B04E9">
            <w:pPr>
              <w:spacing w:after="0" w:line="240" w:lineRule="auto"/>
              <w:rPr>
                <w:rFonts w:ascii="Times New Roman" w:eastAsia="Times New Roman" w:hAnsi="Times New Roman" w:cs="AdvertisingBold"/>
                <w:b/>
                <w:bCs/>
                <w:sz w:val="20"/>
                <w:szCs w:val="20"/>
                <w:rtl/>
              </w:rPr>
            </w:pPr>
            <w:r w:rsidRPr="004C46F3">
              <w:rPr>
                <w:rFonts w:ascii="Times New Roman" w:eastAsia="Times New Roman" w:hAnsi="Times New Roman" w:cs="AdvertisingBold" w:hint="cs"/>
                <w:b/>
                <w:bCs/>
                <w:sz w:val="20"/>
                <w:szCs w:val="20"/>
                <w:rtl/>
              </w:rPr>
              <w:t xml:space="preserve">المدخل الفقهي العام </w:t>
            </w:r>
            <w:proofErr w:type="spellStart"/>
            <w:r w:rsidRPr="004C46F3">
              <w:rPr>
                <w:rFonts w:ascii="Times New Roman" w:eastAsia="Times New Roman" w:hAnsi="Times New Roman" w:cs="AdvertisingBold" w:hint="cs"/>
                <w:b/>
                <w:bCs/>
                <w:sz w:val="20"/>
                <w:szCs w:val="20"/>
                <w:rtl/>
              </w:rPr>
              <w:t>للزرقا</w:t>
            </w:r>
            <w:proofErr w:type="spellEnd"/>
            <w:r w:rsidRPr="004C46F3">
              <w:rPr>
                <w:rFonts w:ascii="Times New Roman" w:eastAsia="Times New Roman" w:hAnsi="Times New Roman" w:cs="AdvertisingBold" w:hint="cs"/>
                <w:b/>
                <w:bCs/>
                <w:sz w:val="20"/>
                <w:szCs w:val="20"/>
                <w:rtl/>
              </w:rPr>
              <w:t>.</w:t>
            </w:r>
          </w:p>
          <w:p w:rsidR="00EC0B82" w:rsidRPr="004C46F3" w:rsidRDefault="00EC0B82" w:rsidP="003B04E9">
            <w:pPr>
              <w:spacing w:after="0" w:line="240" w:lineRule="auto"/>
              <w:rPr>
                <w:rFonts w:ascii="Times New Roman" w:eastAsia="Times New Roman" w:hAnsi="Times New Roman" w:cs="AdvertisingBold"/>
                <w:b/>
                <w:bCs/>
                <w:sz w:val="20"/>
                <w:szCs w:val="20"/>
                <w:rtl/>
              </w:rPr>
            </w:pPr>
            <w:r w:rsidRPr="004C46F3">
              <w:rPr>
                <w:rFonts w:ascii="Times New Roman" w:eastAsia="Times New Roman" w:hAnsi="Times New Roman" w:cs="AdvertisingBold" w:hint="cs"/>
                <w:b/>
                <w:bCs/>
                <w:sz w:val="20"/>
                <w:szCs w:val="20"/>
                <w:rtl/>
              </w:rPr>
              <w:t>تاريخ التشريع للسايس.</w:t>
            </w:r>
          </w:p>
          <w:p w:rsidR="00EC0B82" w:rsidRPr="004C46F3" w:rsidRDefault="00EC0B82" w:rsidP="003B04E9">
            <w:pPr>
              <w:spacing w:after="0" w:line="240" w:lineRule="auto"/>
              <w:rPr>
                <w:rFonts w:ascii="Times New Roman" w:eastAsia="Times New Roman" w:hAnsi="Times New Roman" w:cs="AdvertisingBold"/>
                <w:b/>
                <w:bCs/>
                <w:sz w:val="20"/>
                <w:szCs w:val="20"/>
                <w:rtl/>
              </w:rPr>
            </w:pPr>
            <w:r w:rsidRPr="004C46F3">
              <w:rPr>
                <w:rFonts w:ascii="Times New Roman" w:eastAsia="Times New Roman" w:hAnsi="Times New Roman" w:cs="AdvertisingBold" w:hint="cs"/>
                <w:b/>
                <w:bCs/>
                <w:sz w:val="20"/>
                <w:szCs w:val="20"/>
                <w:rtl/>
              </w:rPr>
              <w:t>تاريخ التشريع الإسلامي لمناع القطان.</w:t>
            </w:r>
          </w:p>
          <w:p w:rsidR="00EC0B82" w:rsidRPr="004C46F3" w:rsidRDefault="00EC0B82" w:rsidP="003B04E9">
            <w:pPr>
              <w:spacing w:after="0" w:line="240" w:lineRule="auto"/>
              <w:rPr>
                <w:rFonts w:ascii="Times New Roman" w:eastAsia="Times New Roman" w:hAnsi="Times New Roman" w:cs="AdvertisingBold"/>
                <w:b/>
                <w:bCs/>
                <w:sz w:val="20"/>
                <w:szCs w:val="20"/>
              </w:rPr>
            </w:pPr>
            <w:r w:rsidRPr="004C46F3">
              <w:rPr>
                <w:rFonts w:ascii="Times New Roman" w:eastAsia="Times New Roman" w:hAnsi="Times New Roman" w:cs="AdvertisingBold"/>
                <w:b/>
                <w:bCs/>
                <w:sz w:val="20"/>
                <w:szCs w:val="20"/>
                <w:rtl/>
              </w:rPr>
              <w:t>تاريخ الفقه الإسلامي . د. عمر سليمان</w:t>
            </w:r>
            <w:r w:rsidRPr="004C46F3">
              <w:rPr>
                <w:rFonts w:ascii="Times New Roman" w:eastAsia="Times New Roman" w:hAnsi="Times New Roman" w:cs="AdvertisingBol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C46F3">
              <w:rPr>
                <w:rFonts w:ascii="Times New Roman" w:eastAsia="Times New Roman" w:hAnsi="Times New Roman" w:cs="AdvertisingBold"/>
                <w:b/>
                <w:bCs/>
                <w:sz w:val="20"/>
                <w:szCs w:val="20"/>
                <w:rtl/>
              </w:rPr>
              <w:t>الأشقر</w:t>
            </w:r>
            <w:r w:rsidRPr="004C46F3">
              <w:rPr>
                <w:rFonts w:ascii="Times New Roman" w:eastAsia="Times New Roman" w:hAnsi="Times New Roman" w:cs="AdvertisingBold"/>
                <w:b/>
                <w:bCs/>
                <w:sz w:val="20"/>
                <w:szCs w:val="20"/>
              </w:rPr>
              <w:t xml:space="preserve"> .</w:t>
            </w:r>
          </w:p>
        </w:tc>
      </w:tr>
    </w:tbl>
    <w:p w:rsidR="00DB18E0" w:rsidRDefault="00DB18E0" w:rsidP="008B356F">
      <w:pPr>
        <w:rPr>
          <w:rFonts w:hint="cs"/>
          <w:rtl/>
        </w:rPr>
      </w:pPr>
    </w:p>
    <w:p w:rsidR="000C1358" w:rsidRDefault="000C1358" w:rsidP="008B356F">
      <w:bookmarkStart w:id="0" w:name="_GoBack"/>
      <w:bookmarkEnd w:id="0"/>
    </w:p>
    <w:sectPr w:rsidR="000C1358" w:rsidSect="000C1358">
      <w:pgSz w:w="16838" w:h="11906" w:orient="landscape"/>
      <w:pgMar w:top="851" w:right="1440" w:bottom="1800" w:left="144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ertisingBold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92FE8"/>
    <w:multiLevelType w:val="hybridMultilevel"/>
    <w:tmpl w:val="4D5AEDF8"/>
    <w:lvl w:ilvl="0" w:tplc="5C407E76">
      <w:start w:val="1"/>
      <w:numFmt w:val="bullet"/>
      <w:lvlText w:val=""/>
      <w:lvlJc w:val="left"/>
      <w:pPr>
        <w:tabs>
          <w:tab w:val="num" w:pos="1712"/>
        </w:tabs>
        <w:ind w:left="357" w:hanging="35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83442"/>
    <w:multiLevelType w:val="hybridMultilevel"/>
    <w:tmpl w:val="FD44D95E"/>
    <w:lvl w:ilvl="0" w:tplc="D6E460CA">
      <w:start w:val="1"/>
      <w:numFmt w:val="bullet"/>
      <w:lvlText w:val=""/>
      <w:lvlJc w:val="left"/>
      <w:pPr>
        <w:ind w:left="135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2">
    <w:nsid w:val="53813053"/>
    <w:multiLevelType w:val="hybridMultilevel"/>
    <w:tmpl w:val="3BC0C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929C1"/>
    <w:multiLevelType w:val="hybridMultilevel"/>
    <w:tmpl w:val="35AC5A68"/>
    <w:lvl w:ilvl="0" w:tplc="A948CA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661D2"/>
    <w:multiLevelType w:val="hybridMultilevel"/>
    <w:tmpl w:val="F66ADBBC"/>
    <w:lvl w:ilvl="0" w:tplc="DD941D54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  <w:color w:val="0000CC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E0"/>
    <w:rsid w:val="00014780"/>
    <w:rsid w:val="000A4C46"/>
    <w:rsid w:val="000C1358"/>
    <w:rsid w:val="00373F8F"/>
    <w:rsid w:val="003B04E9"/>
    <w:rsid w:val="00517C9F"/>
    <w:rsid w:val="0072726E"/>
    <w:rsid w:val="008B356F"/>
    <w:rsid w:val="00950AAB"/>
    <w:rsid w:val="009709FF"/>
    <w:rsid w:val="009C4901"/>
    <w:rsid w:val="00DB18E0"/>
    <w:rsid w:val="00DB5449"/>
    <w:rsid w:val="00E31E18"/>
    <w:rsid w:val="00EC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a1"/>
    <w:next w:val="a3"/>
    <w:uiPriority w:val="59"/>
    <w:rsid w:val="000A4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a1"/>
    <w:next w:val="a3"/>
    <w:uiPriority w:val="59"/>
    <w:rsid w:val="00EC0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0B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a1"/>
    <w:next w:val="a3"/>
    <w:uiPriority w:val="59"/>
    <w:rsid w:val="000A4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a1"/>
    <w:next w:val="a3"/>
    <w:uiPriority w:val="59"/>
    <w:rsid w:val="00EC0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0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50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8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16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0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5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518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516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21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2733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756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407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367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114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837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782224">
                                                                                      <w:marLeft w:val="0"/>
                                                                                      <w:marRight w:val="48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8486936">
                                                                                      <w:marLeft w:val="0"/>
                                                                                      <w:marRight w:val="48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2829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8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6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0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8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208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94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216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22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169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851699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429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518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677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2081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7751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7471828">
                                                                                      <w:marLeft w:val="0"/>
                                                                                      <w:marRight w:val="48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2455881">
                                                                                      <w:marLeft w:val="0"/>
                                                                                      <w:marRight w:val="48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6555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2017-09-25T10:05:00Z</dcterms:created>
  <dcterms:modified xsi:type="dcterms:W3CDTF">2017-10-21T19:42:00Z</dcterms:modified>
</cp:coreProperties>
</file>