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1E" w:rsidRPr="00AB581E" w:rsidRDefault="00AB581E" w:rsidP="00AB581E">
      <w:pPr>
        <w:widowControl/>
        <w:autoSpaceDE w:val="0"/>
        <w:autoSpaceDN w:val="0"/>
        <w:adjustRightInd w:val="0"/>
        <w:ind w:firstLine="0"/>
        <w:jc w:val="center"/>
        <w:rPr>
          <w:rFonts w:ascii="Traditional Arabic" w:hAnsi="Traditional Arabic"/>
          <w:b/>
          <w:bCs/>
          <w:rtl/>
          <w:lang w:eastAsia="en-US"/>
        </w:rPr>
      </w:pPr>
      <w:r w:rsidRPr="00AB581E">
        <w:rPr>
          <w:rFonts w:ascii="Traditional Arabic" w:hAnsi="Traditional Arabic"/>
          <w:b/>
          <w:bCs/>
          <w:rtl/>
          <w:lang w:eastAsia="en-US"/>
        </w:rPr>
        <w:t>التكليف</w:t>
      </w:r>
    </w:p>
    <w:p w:rsidR="00AB581E" w:rsidRPr="00AB581E" w:rsidRDefault="00AB581E" w:rsidP="00AB581E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rtl/>
          <w:lang w:eastAsia="en-US"/>
        </w:rPr>
      </w:pPr>
      <w:r w:rsidRPr="00AB581E">
        <w:rPr>
          <w:rFonts w:ascii="Traditional Arabic" w:hAnsi="Traditional Arabic"/>
          <w:rtl/>
          <w:lang w:eastAsia="en-US"/>
        </w:rPr>
        <w:t xml:space="preserve">تعريفه </w:t>
      </w:r>
      <w:proofErr w:type="spellStart"/>
      <w:r w:rsidRPr="00AB581E">
        <w:rPr>
          <w:rFonts w:ascii="Traditional Arabic" w:hAnsi="Traditional Arabic"/>
          <w:rtl/>
          <w:lang w:eastAsia="en-US"/>
        </w:rPr>
        <w:t>:</w:t>
      </w:r>
      <w:proofErr w:type="spellEnd"/>
    </w:p>
    <w:p w:rsidR="00AB581E" w:rsidRPr="00AB581E" w:rsidRDefault="00AB581E" w:rsidP="00AB581E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rtl/>
          <w:lang w:eastAsia="en-US"/>
        </w:rPr>
      </w:pPr>
      <w:r w:rsidRPr="00AB581E">
        <w:rPr>
          <w:rFonts w:ascii="Traditional Arabic" w:hAnsi="Traditional Arabic"/>
          <w:rtl/>
          <w:lang w:eastAsia="en-US"/>
        </w:rPr>
        <w:t xml:space="preserve">التكليف في </w:t>
      </w:r>
      <w:proofErr w:type="spellStart"/>
      <w:r w:rsidRPr="00AB581E">
        <w:rPr>
          <w:rFonts w:ascii="Traditional Arabic" w:hAnsi="Traditional Arabic"/>
          <w:rtl/>
          <w:lang w:eastAsia="en-US"/>
        </w:rPr>
        <w:t>اللغة:</w:t>
      </w:r>
      <w:proofErr w:type="spellEnd"/>
      <w:r w:rsidRPr="00AB581E">
        <w:rPr>
          <w:rFonts w:ascii="Traditional Arabic" w:hAnsi="Traditional Arabic"/>
          <w:rtl/>
          <w:lang w:eastAsia="en-US"/>
        </w:rPr>
        <w:t xml:space="preserve"> مصدر كلف يكلف وهو الإلزام بما فيه </w:t>
      </w:r>
      <w:proofErr w:type="spellStart"/>
      <w:r w:rsidRPr="00AB581E">
        <w:rPr>
          <w:rFonts w:ascii="Traditional Arabic" w:hAnsi="Traditional Arabic"/>
          <w:rtl/>
          <w:lang w:eastAsia="en-US"/>
        </w:rPr>
        <w:t>كلفة،</w:t>
      </w:r>
      <w:proofErr w:type="spellEnd"/>
      <w:r w:rsidRPr="00AB581E">
        <w:rPr>
          <w:rFonts w:ascii="Traditional Arabic" w:hAnsi="Traditional Arabic"/>
          <w:rtl/>
          <w:lang w:eastAsia="en-US"/>
        </w:rPr>
        <w:t xml:space="preserve"> والكلفة هي </w:t>
      </w:r>
      <w:proofErr w:type="spellStart"/>
      <w:r w:rsidRPr="00AB581E">
        <w:rPr>
          <w:rFonts w:ascii="Traditional Arabic" w:hAnsi="Traditional Arabic"/>
          <w:rtl/>
          <w:lang w:eastAsia="en-US"/>
        </w:rPr>
        <w:t>المشقة،</w:t>
      </w:r>
      <w:proofErr w:type="spellEnd"/>
      <w:r w:rsidRPr="00AB581E">
        <w:rPr>
          <w:rFonts w:ascii="Traditional Arabic" w:hAnsi="Traditional Arabic"/>
          <w:rtl/>
          <w:lang w:eastAsia="en-US"/>
        </w:rPr>
        <w:t xml:space="preserve"> فيكون التكليف بمعنى الأمر بما فيه مشقة. وكلف بالشيء كلفا وكلفه </w:t>
      </w:r>
      <w:proofErr w:type="spellStart"/>
      <w:r w:rsidRPr="00AB581E">
        <w:rPr>
          <w:rFonts w:ascii="Traditional Arabic" w:hAnsi="Traditional Arabic"/>
          <w:rtl/>
          <w:lang w:eastAsia="en-US"/>
        </w:rPr>
        <w:t>:</w:t>
      </w:r>
      <w:proofErr w:type="spellEnd"/>
      <w:r w:rsidRPr="00AB581E">
        <w:rPr>
          <w:rFonts w:ascii="Traditional Arabic" w:hAnsi="Traditional Arabic"/>
          <w:rtl/>
          <w:lang w:eastAsia="en-US"/>
        </w:rPr>
        <w:t xml:space="preserve"> </w:t>
      </w:r>
      <w:proofErr w:type="spellStart"/>
      <w:r w:rsidRPr="00AB581E">
        <w:rPr>
          <w:rFonts w:ascii="Traditional Arabic" w:hAnsi="Traditional Arabic"/>
          <w:rtl/>
          <w:lang w:eastAsia="en-US"/>
        </w:rPr>
        <w:t>أحبه،</w:t>
      </w:r>
      <w:proofErr w:type="spellEnd"/>
      <w:r w:rsidRPr="00AB581E">
        <w:rPr>
          <w:rFonts w:ascii="Traditional Arabic" w:hAnsi="Traditional Arabic"/>
          <w:rtl/>
          <w:lang w:eastAsia="en-US"/>
        </w:rPr>
        <w:t xml:space="preserve"> </w:t>
      </w:r>
      <w:r>
        <w:rPr>
          <w:rFonts w:ascii="Traditional Arabic" w:hAnsi="Traditional Arabic"/>
          <w:rtl/>
          <w:lang w:eastAsia="en-US"/>
        </w:rPr>
        <w:t xml:space="preserve">والمتكلف </w:t>
      </w:r>
      <w:proofErr w:type="spellStart"/>
      <w:r>
        <w:rPr>
          <w:rFonts w:ascii="Traditional Arabic" w:hAnsi="Traditional Arabic"/>
          <w:rtl/>
          <w:lang w:eastAsia="en-US"/>
        </w:rPr>
        <w:t>:</w:t>
      </w:r>
      <w:proofErr w:type="spellEnd"/>
      <w:r>
        <w:rPr>
          <w:rFonts w:ascii="Traditional Arabic" w:hAnsi="Traditional Arabic"/>
          <w:rtl/>
          <w:lang w:eastAsia="en-US"/>
        </w:rPr>
        <w:t xml:space="preserve"> الواقع فيما لا يعنيه</w:t>
      </w:r>
      <w:r>
        <w:rPr>
          <w:rFonts w:ascii="Traditional Arabic" w:hAnsi="Traditional Arabic" w:hint="cs"/>
          <w:rtl/>
          <w:lang w:eastAsia="en-US"/>
        </w:rPr>
        <w:t>.</w:t>
      </w:r>
    </w:p>
    <w:p w:rsidR="00AB581E" w:rsidRPr="00AB581E" w:rsidRDefault="00AB581E" w:rsidP="00AB581E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 w:hint="cs"/>
          <w:rtl/>
          <w:lang w:eastAsia="en-US"/>
        </w:rPr>
      </w:pPr>
      <w:r w:rsidRPr="00AB581E">
        <w:rPr>
          <w:rFonts w:ascii="Traditional Arabic" w:hAnsi="Traditional Arabic"/>
          <w:rtl/>
          <w:lang w:eastAsia="en-US"/>
        </w:rPr>
        <w:t xml:space="preserve">والتكليف في الاصطلاح </w:t>
      </w:r>
      <w:proofErr w:type="spellStart"/>
      <w:r w:rsidRPr="00AB581E">
        <w:rPr>
          <w:rFonts w:ascii="Traditional Arabic" w:hAnsi="Traditional Arabic"/>
          <w:rtl/>
          <w:lang w:eastAsia="en-US"/>
        </w:rPr>
        <w:t>:</w:t>
      </w:r>
      <w:proofErr w:type="spellEnd"/>
      <w:r w:rsidRPr="00AB581E">
        <w:rPr>
          <w:rFonts w:ascii="Traditional Arabic" w:hAnsi="Traditional Arabic"/>
          <w:rtl/>
          <w:lang w:eastAsia="en-US"/>
        </w:rPr>
        <w:t xml:space="preserve"> </w:t>
      </w:r>
      <w:proofErr w:type="spellStart"/>
      <w:r w:rsidRPr="00AB581E">
        <w:rPr>
          <w:rFonts w:ascii="Traditional Arabic" w:hAnsi="Traditional Arabic"/>
          <w:rtl/>
          <w:lang w:eastAsia="en-US"/>
        </w:rPr>
        <w:t>«</w:t>
      </w:r>
      <w:proofErr w:type="spellEnd"/>
      <w:r w:rsidRPr="00AB581E">
        <w:rPr>
          <w:rFonts w:ascii="Traditional Arabic" w:hAnsi="Traditional Arabic"/>
          <w:rtl/>
          <w:lang w:eastAsia="en-US"/>
        </w:rPr>
        <w:t xml:space="preserve"> الخطاب بأمر أو نهي </w:t>
      </w:r>
      <w:proofErr w:type="spellStart"/>
      <w:r w:rsidRPr="00AB581E">
        <w:rPr>
          <w:rFonts w:ascii="Traditional Arabic" w:hAnsi="Traditional Arabic"/>
          <w:rtl/>
          <w:lang w:eastAsia="en-US"/>
        </w:rPr>
        <w:t>»</w:t>
      </w:r>
      <w:proofErr w:type="spellEnd"/>
      <w:r w:rsidRPr="00AB581E">
        <w:rPr>
          <w:rFonts w:ascii="Traditional Arabic" w:hAnsi="Traditional Arabic"/>
          <w:rtl/>
          <w:lang w:eastAsia="en-US"/>
        </w:rPr>
        <w:t xml:space="preserve"> وعرفه بعضهم بأنه </w:t>
      </w:r>
      <w:proofErr w:type="spellStart"/>
      <w:r w:rsidRPr="00AB581E">
        <w:rPr>
          <w:rFonts w:ascii="Traditional Arabic" w:hAnsi="Traditional Arabic"/>
          <w:rtl/>
          <w:lang w:eastAsia="en-US"/>
        </w:rPr>
        <w:t>:</w:t>
      </w:r>
      <w:proofErr w:type="spellEnd"/>
      <w:r w:rsidRPr="00AB581E">
        <w:rPr>
          <w:rFonts w:ascii="Traditional Arabic" w:hAnsi="Traditional Arabic"/>
          <w:rtl/>
          <w:lang w:eastAsia="en-US"/>
        </w:rPr>
        <w:t xml:space="preserve"> </w:t>
      </w:r>
      <w:proofErr w:type="spellStart"/>
      <w:r w:rsidRPr="00AB581E">
        <w:rPr>
          <w:rFonts w:ascii="Traditional Arabic" w:hAnsi="Traditional Arabic"/>
          <w:rtl/>
          <w:lang w:eastAsia="en-US"/>
        </w:rPr>
        <w:t>«</w:t>
      </w:r>
      <w:proofErr w:type="spellEnd"/>
      <w:r w:rsidRPr="00AB581E">
        <w:rPr>
          <w:rFonts w:ascii="Traditional Arabic" w:hAnsi="Traditional Arabic"/>
          <w:rtl/>
          <w:lang w:eastAsia="en-US"/>
        </w:rPr>
        <w:t xml:space="preserve"> الإلزام بما فيه كلفة ومشقة </w:t>
      </w:r>
      <w:proofErr w:type="spellStart"/>
      <w:r w:rsidRPr="00AB581E">
        <w:rPr>
          <w:rFonts w:ascii="Traditional Arabic" w:hAnsi="Traditional Arabic"/>
          <w:rtl/>
          <w:lang w:eastAsia="en-US"/>
        </w:rPr>
        <w:t>».</w:t>
      </w:r>
      <w:proofErr w:type="spellEnd"/>
    </w:p>
    <w:p w:rsidR="00AB581E" w:rsidRDefault="00AB581E" w:rsidP="00AD6373">
      <w:pPr>
        <w:widowControl/>
        <w:autoSpaceDE w:val="0"/>
        <w:autoSpaceDN w:val="0"/>
        <w:adjustRightInd w:val="0"/>
        <w:ind w:firstLine="0"/>
        <w:jc w:val="center"/>
        <w:rPr>
          <w:rFonts w:ascii="Traditional Arabic" w:hAnsi="Traditional Arabic" w:hint="cs"/>
          <w:b/>
          <w:bCs/>
          <w:color w:val="auto"/>
          <w:rtl/>
          <w:lang w:eastAsia="en-US"/>
        </w:rPr>
      </w:pP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center"/>
        <w:rPr>
          <w:rFonts w:ascii="Traditional Arabic" w:hAnsi="Traditional Arabic"/>
          <w:b/>
          <w:bCs/>
          <w:color w:val="auto"/>
          <w:rtl/>
          <w:lang w:eastAsia="en-US"/>
        </w:rPr>
      </w:pPr>
      <w:r w:rsidRPr="00101CBC">
        <w:rPr>
          <w:rFonts w:ascii="Traditional Arabic" w:hAnsi="Traditional Arabic"/>
          <w:b/>
          <w:bCs/>
          <w:color w:val="auto"/>
          <w:rtl/>
          <w:lang w:eastAsia="en-US"/>
        </w:rPr>
        <w:t>أركان التكليف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 xml:space="preserve">للتكليف ثلاثة أركان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: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المكلِّف،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والمكلَّف،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والمكلَّف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به،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وقد يزاد ركن رابع هو الصيغة والطلب.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>فالمكلِّف : هو الآمر وهو الله جل وعلا.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>والمكلَّف : هو البالغ العاقل.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 xml:space="preserve">والمكلَّف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به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: هو الفعل أو الترك.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>وصيغة التكليف : هي الأمر والنهي وما جرى مجراهما.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center"/>
        <w:rPr>
          <w:rFonts w:ascii="Traditional Arabic" w:hAnsi="Traditional Arabic"/>
          <w:b/>
          <w:bCs/>
          <w:color w:val="auto"/>
          <w:rtl/>
          <w:lang w:eastAsia="en-US"/>
        </w:rPr>
      </w:pPr>
      <w:r w:rsidRPr="00101CBC">
        <w:rPr>
          <w:rFonts w:ascii="Traditional Arabic" w:hAnsi="Traditional Arabic"/>
          <w:b/>
          <w:bCs/>
          <w:color w:val="auto"/>
          <w:rtl/>
          <w:lang w:eastAsia="en-US"/>
        </w:rPr>
        <w:t>شروط التكليف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 xml:space="preserve">التكليف له شروط بعضها يرجع إلى المكلف وبعضها يرجع إلى الفعل المكلف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به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>.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>والشروط التي ترجع إلى المكلَّف قسمان :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أ-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شروط عامة.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>ب-شروط خاصة ببعض التكاليف.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center"/>
        <w:rPr>
          <w:rFonts w:ascii="Traditional Arabic" w:hAnsi="Traditional Arabic"/>
          <w:b/>
          <w:bCs/>
          <w:color w:val="auto"/>
          <w:rtl/>
          <w:lang w:eastAsia="en-US"/>
        </w:rPr>
      </w:pPr>
      <w:r w:rsidRPr="00101CBC">
        <w:rPr>
          <w:rFonts w:ascii="Traditional Arabic" w:hAnsi="Traditional Arabic"/>
          <w:b/>
          <w:bCs/>
          <w:color w:val="auto"/>
          <w:rtl/>
          <w:lang w:eastAsia="en-US"/>
        </w:rPr>
        <w:t>الشروط العامة في كل التكاليف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1ـ</w:t>
      </w:r>
      <w:proofErr w:type="spellEnd"/>
      <w:r w:rsidRPr="00101CBC">
        <w:rPr>
          <w:rFonts w:ascii="Traditional Arabic" w:hAnsi="Traditional Arabic" w:hint="cs"/>
          <w:color w:val="auto"/>
          <w:rtl/>
          <w:lang w:eastAsia="en-US"/>
        </w:rPr>
        <w:t xml:space="preserve"> </w:t>
      </w:r>
      <w:r w:rsidRPr="00101CBC">
        <w:rPr>
          <w:rFonts w:ascii="Traditional Arabic" w:hAnsi="Traditional Arabic"/>
          <w:color w:val="auto"/>
          <w:rtl/>
          <w:lang w:eastAsia="en-US"/>
        </w:rPr>
        <w:t>البلوغ</w:t>
      </w:r>
      <w:r w:rsidRPr="00101CBC">
        <w:rPr>
          <w:rFonts w:ascii="Traditional Arabic" w:hAnsi="Traditional Arabic" w:hint="cs"/>
          <w:color w:val="auto"/>
          <w:rtl/>
          <w:lang w:eastAsia="en-US"/>
        </w:rPr>
        <w:t>.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 xml:space="preserve">وهو يحصل ببلوغ الذكر أو الأنثى خمس عشرة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سنة،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كما يحصل بالإنزال باحتلام أو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بجماع،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أو بنبات الشعر الخشن حول العانة. وتزيد الأنثى بالحيض والحمل فإنها من علامات بلوغها.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 xml:space="preserve">والدليل على كون البلوغ شرطا للتكليف حديث : «رفع القلم عن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ثلاثة»،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وذكر منهم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: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«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الصغير حتى يحتلم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»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>تكليف المميز :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lastRenderedPageBreak/>
        <w:t>واختلف العلماء في مَن بلغ عشر سنين ولم تظهر عليه علامات البلوغ هل يعد مكلفا؟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 xml:space="preserve">فذهب الجمهور إلى أنه ليس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بمكلف؛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للحديث السابق.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 xml:space="preserve">وذهب الإمام أحمد في رواية إلى أنه مكلف بالصلاة دون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غيرها؛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لحديث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: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«واضربوهم عليها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لعشر»،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ولا يضرب على الترك من ليس بمكلف. وذهب بعض المالكية إلى أنه مكلف بالمندوبات والمكروهات دون الواجبات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والمحرمات؛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لأنه يثاب على الطاعات إذا فعلها فتكون مندوبة في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حقه،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ولا يعاقب على المعاصي فتكون مكروهة في حقه.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2ـ</w:t>
      </w:r>
      <w:proofErr w:type="spellEnd"/>
      <w:r w:rsidRPr="00101CBC">
        <w:rPr>
          <w:rFonts w:ascii="Traditional Arabic" w:hAnsi="Traditional Arabic" w:hint="cs"/>
          <w:color w:val="auto"/>
          <w:rtl/>
          <w:lang w:eastAsia="en-US"/>
        </w:rPr>
        <w:t xml:space="preserve"> </w:t>
      </w:r>
      <w:r w:rsidRPr="00101CBC">
        <w:rPr>
          <w:rFonts w:ascii="Traditional Arabic" w:hAnsi="Traditional Arabic"/>
          <w:color w:val="auto"/>
          <w:rtl/>
          <w:lang w:eastAsia="en-US"/>
        </w:rPr>
        <w:t>العقل وفهم الخطاب: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 xml:space="preserve">فمن لا يعقل الخطاب ولا يفهمه لا يمكن أن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يخاطب،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وخطابه عبث وسفه يتنزه الله عنه.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 xml:space="preserve">والدليل على عدم خطاب المجنون قوله صلى الله عليه وسلم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: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«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رفع القلم عن ثلاثة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»،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وذكر منهم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: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«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المجنون حتى يفيق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».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ويلحق بالمجنون كل من لا يعقل الخطاب من نائم أو مغمى عليه أو ذاهل ناس فإنه حال نسيانه لا يخاطب. وهذا لا يمنع وجوب الفعل في ذمته ووجوب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قضائه،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وقد يسمى مخاطبا بهذا المعنى أي بمعنى لزوم الفعل في ذمته.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3ـ</w:t>
      </w:r>
      <w:proofErr w:type="spellEnd"/>
      <w:r w:rsidRPr="00101CBC">
        <w:rPr>
          <w:rFonts w:ascii="Traditional Arabic" w:hAnsi="Traditional Arabic" w:hint="cs"/>
          <w:color w:val="auto"/>
          <w:rtl/>
          <w:lang w:eastAsia="en-US"/>
        </w:rPr>
        <w:t xml:space="preserve"> </w:t>
      </w:r>
      <w:r w:rsidRPr="00101CBC">
        <w:rPr>
          <w:rFonts w:ascii="Traditional Arabic" w:hAnsi="Traditional Arabic"/>
          <w:color w:val="auto"/>
          <w:rtl/>
          <w:lang w:eastAsia="en-US"/>
        </w:rPr>
        <w:t>القدرة على الامتثال: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 xml:space="preserve">فالعاجز لا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يكلف؛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لقوله تعالى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: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{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  <w:r w:rsidRPr="00101CBC">
        <w:rPr>
          <w:rFonts w:ascii="Traditional Arabic" w:hAnsi="Traditional Arabic" w:hint="cs"/>
          <w:color w:val="auto"/>
          <w:rtl/>
          <w:lang w:eastAsia="en-US"/>
        </w:rPr>
        <w:t xml:space="preserve">                                    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}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[البقرة 286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]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وقوله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: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{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  <w:r w:rsidRPr="00101CBC">
        <w:rPr>
          <w:rFonts w:ascii="Traditional Arabic" w:hAnsi="Traditional Arabic" w:hint="cs"/>
          <w:color w:val="auto"/>
          <w:rtl/>
          <w:lang w:eastAsia="en-US"/>
        </w:rPr>
        <w:t xml:space="preserve">                                               </w:t>
      </w:r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}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[الطلاق 7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]،</w:t>
      </w:r>
      <w:proofErr w:type="spellEnd"/>
    </w:p>
    <w:p w:rsidR="00AD6373" w:rsidRPr="00101CBC" w:rsidRDefault="00AD6373" w:rsidP="00101CBC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 xml:space="preserve"> وقوله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: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{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  <w:r w:rsidRPr="00101CBC">
        <w:rPr>
          <w:rFonts w:ascii="Traditional Arabic" w:hAnsi="Traditional Arabic" w:hint="cs"/>
          <w:color w:val="auto"/>
          <w:rtl/>
          <w:lang w:eastAsia="en-US"/>
        </w:rPr>
        <w:t xml:space="preserve">                                                </w:t>
      </w:r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}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[الحج 78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].</w:t>
      </w:r>
      <w:proofErr w:type="spellEnd"/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4ـ</w:t>
      </w:r>
      <w:proofErr w:type="spellEnd"/>
      <w:r w:rsidRPr="00101CBC">
        <w:rPr>
          <w:rFonts w:ascii="Traditional Arabic" w:hAnsi="Traditional Arabic" w:hint="cs"/>
          <w:color w:val="auto"/>
          <w:rtl/>
          <w:lang w:eastAsia="en-US"/>
        </w:rPr>
        <w:t xml:space="preserve"> </w:t>
      </w:r>
      <w:r w:rsidRPr="00101CBC">
        <w:rPr>
          <w:rFonts w:ascii="Traditional Arabic" w:hAnsi="Traditional Arabic"/>
          <w:color w:val="auto"/>
          <w:rtl/>
          <w:lang w:eastAsia="en-US"/>
        </w:rPr>
        <w:t>الاختيار: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 xml:space="preserve">وهو أن لا يكون مكرها على الفعل ولا على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الترك،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والدليل على اشتراط هذا الشرط قوله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تعالى: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{</w:t>
      </w:r>
      <w:proofErr w:type="spellEnd"/>
      <w:r w:rsidRPr="00101CBC">
        <w:rPr>
          <w:rFonts w:ascii="Traditional Arabic" w:hAnsi="Traditional Arabic" w:hint="cs"/>
          <w:color w:val="auto"/>
          <w:rtl/>
          <w:lang w:eastAsia="en-US"/>
        </w:rPr>
        <w:t xml:space="preserve">                                                                 </w:t>
      </w:r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}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[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النحل106]</w:t>
      </w:r>
      <w:proofErr w:type="spellEnd"/>
      <w:r w:rsidRPr="00101CBC">
        <w:rPr>
          <w:rFonts w:ascii="Traditional Arabic" w:hAnsi="Traditional Arabic" w:hint="cs"/>
          <w:color w:val="auto"/>
          <w:rtl/>
          <w:lang w:eastAsia="en-US"/>
        </w:rPr>
        <w:t xml:space="preserve"> </w:t>
      </w:r>
      <w:r w:rsidRPr="00101CBC">
        <w:rPr>
          <w:rFonts w:ascii="Traditional Arabic" w:hAnsi="Traditional Arabic"/>
          <w:color w:val="auto"/>
          <w:rtl/>
          <w:lang w:eastAsia="en-US"/>
        </w:rPr>
        <w:t xml:space="preserve">فالآية تدل على عدم مؤاخذة من أكره على النطق بكلمة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الكفر،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وإذا عذر في النطق بكلمة الكفر فمن باب أولى عذره فيما عدا ذلك من حقوق الله جل وعلا.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 xml:space="preserve">وأما حقوق الآدميين فلا تسقط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بالإكراه؛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لأن إيجابها من باب الربط بين الأسباب ومسبباتها. وسيأتي بيان للمسألة في موانع التكليف.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5ـ</w:t>
      </w:r>
      <w:proofErr w:type="spellEnd"/>
      <w:r w:rsidRPr="00101CBC">
        <w:rPr>
          <w:rFonts w:ascii="Traditional Arabic" w:hAnsi="Traditional Arabic" w:hint="cs"/>
          <w:color w:val="auto"/>
          <w:rtl/>
          <w:lang w:eastAsia="en-US"/>
        </w:rPr>
        <w:t xml:space="preserve"> </w:t>
      </w:r>
      <w:r w:rsidRPr="00101CBC">
        <w:rPr>
          <w:rFonts w:ascii="Traditional Arabic" w:hAnsi="Traditional Arabic"/>
          <w:color w:val="auto"/>
          <w:rtl/>
          <w:lang w:eastAsia="en-US"/>
        </w:rPr>
        <w:t xml:space="preserve">العلم بالتكليف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:</w:t>
      </w:r>
      <w:proofErr w:type="spellEnd"/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 xml:space="preserve">فمن لم يعلم بالتكليف لا يُعدُّ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مكلفاً،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قال تعالى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: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{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  <w:r w:rsidRPr="00101CBC">
        <w:rPr>
          <w:rFonts w:ascii="Traditional Arabic" w:hAnsi="Traditional Arabic" w:hint="cs"/>
          <w:color w:val="auto"/>
          <w:rtl/>
          <w:lang w:eastAsia="en-US"/>
        </w:rPr>
        <w:t xml:space="preserve">                                                         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}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[الإسراء 15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]،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lastRenderedPageBreak/>
        <w:t xml:space="preserve">والحكمة من بعثة الرسل تعليم الناس حكم الله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تعالى،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ومفهوم الغاية في هذه الآية يدل على أنه بعد بعثة الرسل يمكن مؤاخذة المكلفين على تقصيرهم وتفريطهم.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 xml:space="preserve">والتكاليف الشرعية منها ما لا يعذر أحد بجهله بعد الدخول في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الإسلام؛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لكونها مما علم من الدين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بالضرورة،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مثل وجوب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الصلاة،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والزكاة،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والصوم،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والحج،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وتحريم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الزنا،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والكذب،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والظلم،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ونحو ذلك.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 xml:space="preserve">فهذه الأحكام من ادعى الجهل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بها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من المسلمين إما أن يكون كاذبا في دعواه أو يكون مفرطا ومضيعا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لدينه؛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لأن العلم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بها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يقارن العلم بالإسلام.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 xml:space="preserve">والصنف الثاني من الأحكام يمكن أن يجهلها المسلم لعدم اشتهارها أو لغموض أدلتها أو لحاجتها إلى نظر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واستنباط،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مثل حرمة بيع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العينة،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وبعض أنواع البيوع التي قد يجهلها الإنسان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العادي،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وبعض أحكام الطهارة كالمسح على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الخفين،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وبعض أحكام الصلاة كصلاة المسبوق وصلاة من لا يجد ما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يستره،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وبعض أحكام الزكاة كزكاة الحلي وأنصبة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الزكاة،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وبعض أحكام الصوم كاستعمال الإبر المغذية ونحوها.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 xml:space="preserve">فهذا النوع من الأحكام يعذر الجاهل بدعوى الجهل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به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فلا يلحقه إثم بما فعله أو تركه مما يخالف حكم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الله،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ولكن يجب عليه استدراك ما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فاته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إذا علم بحكم الله جل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وعلا،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ومن العلماء من رأى أنه لا يطالب باستدراك ما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فاته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ولا يؤاخذ إلا بحقوق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الآدميين؛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فإنها لا تسقط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بجهله؛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لأن الاضطرار لا يبطل حق الغير.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 xml:space="preserve">والقول الأول هو الصحيح إن شاء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الله،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ولكن قد يعذر في استدراك ما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فاته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بجهله إذا كانت مطالبته بذلك توقعه في حرج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ومشقة،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كمن صلى أكثر عمره وهو يمسح على خف لا يستر محل الفرض أو يمسح على خف لم يلبسه على طهارة ونحو ذلك. وسيأتي للمسألة مزيد بيان في موانع التكليف.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center"/>
        <w:rPr>
          <w:rFonts w:ascii="Traditional Arabic" w:hAnsi="Traditional Arabic"/>
          <w:b/>
          <w:bCs/>
          <w:color w:val="auto"/>
          <w:rtl/>
          <w:lang w:eastAsia="en-US"/>
        </w:rPr>
      </w:pPr>
      <w:r w:rsidRPr="00101CBC">
        <w:rPr>
          <w:rFonts w:ascii="Traditional Arabic" w:hAnsi="Traditional Arabic"/>
          <w:b/>
          <w:bCs/>
          <w:color w:val="auto"/>
          <w:rtl/>
          <w:lang w:eastAsia="en-US"/>
        </w:rPr>
        <w:t>الشروط المقيَّدة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 xml:space="preserve">وأما الشروط التي تختلف باختلاف المكلف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به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فمنها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: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الحرية،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فهي شرط للتكليف بالجهاد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والجمعة،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وليست شرطا للتكليف بالصلاة والصوم. ومنها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: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الذكورية،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وهي شرط للتكليف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بالجمعة،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ومنها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: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الإقامة،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شرط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للجمعة،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ونحو ذلك.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center"/>
        <w:rPr>
          <w:rFonts w:ascii="Traditional Arabic" w:hAnsi="Traditional Arabic"/>
          <w:b/>
          <w:bCs/>
          <w:color w:val="auto"/>
          <w:rtl/>
          <w:lang w:eastAsia="en-US"/>
        </w:rPr>
      </w:pPr>
      <w:r w:rsidRPr="00101CBC">
        <w:rPr>
          <w:rFonts w:ascii="Traditional Arabic" w:hAnsi="Traditional Arabic"/>
          <w:b/>
          <w:bCs/>
          <w:color w:val="auto"/>
          <w:rtl/>
          <w:lang w:eastAsia="en-US"/>
        </w:rPr>
        <w:t xml:space="preserve">شروط الفعل المكلف </w:t>
      </w:r>
      <w:proofErr w:type="spellStart"/>
      <w:r w:rsidRPr="00101CBC">
        <w:rPr>
          <w:rFonts w:ascii="Traditional Arabic" w:hAnsi="Traditional Arabic"/>
          <w:b/>
          <w:bCs/>
          <w:color w:val="auto"/>
          <w:rtl/>
          <w:lang w:eastAsia="en-US"/>
        </w:rPr>
        <w:t>به</w:t>
      </w:r>
      <w:proofErr w:type="spellEnd"/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1ـ</w:t>
      </w:r>
      <w:proofErr w:type="spellEnd"/>
      <w:r w:rsidRPr="00101CBC">
        <w:rPr>
          <w:rFonts w:ascii="Traditional Arabic" w:hAnsi="Traditional Arabic" w:hint="cs"/>
          <w:color w:val="auto"/>
          <w:rtl/>
          <w:lang w:eastAsia="en-US"/>
        </w:rPr>
        <w:t xml:space="preserve"> </w:t>
      </w:r>
      <w:r w:rsidRPr="00101CBC">
        <w:rPr>
          <w:rFonts w:ascii="Traditional Arabic" w:hAnsi="Traditional Arabic"/>
          <w:color w:val="auto"/>
          <w:rtl/>
          <w:lang w:eastAsia="en-US"/>
        </w:rPr>
        <w:t>أن يكون معلوماً :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lastRenderedPageBreak/>
        <w:t xml:space="preserve">والمراد بهذا الشرط أن تكون حقيقة الفعل المأمور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به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معلومة،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والأمر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به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معلوما لدى أهل العلم من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المكلفين،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والدلائل عليه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منصوبة؛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لأن الأمر بغير المعلوم عبث يتنزه الله عنه. وليس معناه أن يعلمه كل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مكلف،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بل يكفي نصب الدلائل على التكليف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به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بحيث يعرفها من طلبها.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 xml:space="preserve">وهذا الشرط يختلف عن الشرط السابق الذي ذكرناه في شروط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المكلف؛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لأن ذلك الشرط يشمل كل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مكلف،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ولذلك وقع الخلاف في اشتراطه.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 xml:space="preserve">أما هذا فهو شرط في الفعل نفسه بغض النظر عن آحاد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المكلفين،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فإذا كان معلوم المقدار وعُلِم الأمر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به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من بعض المكلفين صح التكليف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به،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ويجب على من جهل مقداره أن يطلب العلم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به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من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أهله،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وأما مؤاخذة كل مكلف بتقصيره فكما تقدم،تختلف باختلاف اشتهار التكليف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به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وعدمه،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فيعذر في جهل بعض الأفعال دون بعض كما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تقدم،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ويعذر حديث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الإسلام،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ومن عاش ببادية فيما لا يعذر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به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غيره.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2ـ</w:t>
      </w:r>
      <w:proofErr w:type="spellEnd"/>
      <w:r w:rsidRPr="00101CBC">
        <w:rPr>
          <w:rFonts w:ascii="Traditional Arabic" w:hAnsi="Traditional Arabic" w:hint="cs"/>
          <w:color w:val="auto"/>
          <w:rtl/>
          <w:lang w:eastAsia="en-US"/>
        </w:rPr>
        <w:t xml:space="preserve"> </w:t>
      </w:r>
      <w:r w:rsidRPr="00101CBC">
        <w:rPr>
          <w:rFonts w:ascii="Traditional Arabic" w:hAnsi="Traditional Arabic"/>
          <w:color w:val="auto"/>
          <w:rtl/>
          <w:lang w:eastAsia="en-US"/>
        </w:rPr>
        <w:t>أن يكون معدوماً :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 xml:space="preserve">ومعناه أن يكون غير حاصل حال الأمر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به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إن كان مأمورا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به؛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وذلك لأن الحاصل لا يمكن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تحصيله،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فمن صلى الفجر لا يؤمر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به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بعد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فعله،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وهذا الشرط لا ينطبق إلا على المأمور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به،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أما المنهي عنه فيمكن أن يكون معدوما كما ينهى المسلم عن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الزنا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وهو لم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يرتكبه،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وعن الكذب وهو لم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يكذب،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ويكون موجودا كما ينهى الكاذب عن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الكذب،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وشارب الخمر عن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شربه،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مع مباشرته للفعل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المحرم،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ولم أجد من نبه على اختصاص هذا الشرط بالمأمور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به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مع ظهوره لمن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تأمله،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وقد يقال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: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إن النهي عن الفعل المستقبل ـ وهو معدوم ـ لا عن الموجود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الواقع،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والأول أظهر.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3ـ</w:t>
      </w:r>
      <w:proofErr w:type="spellEnd"/>
      <w:r w:rsidRPr="00101CBC">
        <w:rPr>
          <w:rFonts w:ascii="Traditional Arabic" w:hAnsi="Traditional Arabic" w:hint="cs"/>
          <w:color w:val="auto"/>
          <w:rtl/>
          <w:lang w:eastAsia="en-US"/>
        </w:rPr>
        <w:t xml:space="preserve"> </w:t>
      </w:r>
      <w:r w:rsidRPr="00101CBC">
        <w:rPr>
          <w:rFonts w:ascii="Traditional Arabic" w:hAnsi="Traditional Arabic"/>
          <w:color w:val="auto"/>
          <w:rtl/>
          <w:lang w:eastAsia="en-US"/>
        </w:rPr>
        <w:t>أن يكون ممكناً :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 xml:space="preserve">ومعنى الإمكان أن لا يكون واجب الوقوع ولا ممتنع الوقوع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عقلا،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وخالف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الأشعرية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فأجازوا التكليف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بالمحال،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واختلفوا في وقوعه في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الشرع،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وأكثرهم لا يرى وقوعه.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 xml:space="preserve">ومحل النزاع هو المستحيل عقلا كالجمع بين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الضدين،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أو عادة كالصعود إلى السطح بلا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سلم،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أو ما يقوم مقامه.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t xml:space="preserve">أما المستحيل لتعلق علم الله الأزلي بعدم وقوعه فلا خلاف في جواز التكليف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به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ووقوعه،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والصواب أنه لا يسمى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مستحيلا؛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لأنه ممكن بمقتضى العقل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والعادة،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ولأن علم الله بعدم وقوعه غيب عنا ولم نكلَّف بمعرفته ولا ببناء الأحكام عليه.</w:t>
      </w:r>
    </w:p>
    <w:p w:rsidR="00AD6373" w:rsidRPr="00101CBC" w:rsidRDefault="00AD6373" w:rsidP="00AD6373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color w:val="auto"/>
          <w:rtl/>
          <w:lang w:eastAsia="en-US"/>
        </w:rPr>
      </w:pPr>
      <w:r w:rsidRPr="00101CBC">
        <w:rPr>
          <w:rFonts w:ascii="Traditional Arabic" w:hAnsi="Traditional Arabic"/>
          <w:color w:val="auto"/>
          <w:rtl/>
          <w:lang w:eastAsia="en-US"/>
        </w:rPr>
        <w:lastRenderedPageBreak/>
        <w:t xml:space="preserve">ومثاله : تكليف من علم الله أنه يموت على الكفر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بالإيمان،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وتكليف من علم الله أنه لا يدرك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الصلاة،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بالصلاة،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فالمثال الأول لا خلاف في جوازه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ووقوعه،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والمثال الثاني وقع فيه خلاف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لفظي؛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لاتفاقهم على أنه معذور إذا مات وهو عازم على الصلاة في آخر وقتها أو ساه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عنها،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أما إذا كان ذاكرا عازماً على الترك فيأثم على ذلك القصد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السيء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على </w:t>
      </w:r>
      <w:proofErr w:type="spellStart"/>
      <w:r w:rsidRPr="00101CBC">
        <w:rPr>
          <w:rFonts w:ascii="Traditional Arabic" w:hAnsi="Traditional Arabic"/>
          <w:color w:val="auto"/>
          <w:rtl/>
          <w:lang w:eastAsia="en-US"/>
        </w:rPr>
        <w:t>الصحيح،</w:t>
      </w:r>
      <w:proofErr w:type="spellEnd"/>
      <w:r w:rsidRPr="00101CBC">
        <w:rPr>
          <w:rFonts w:ascii="Traditional Arabic" w:hAnsi="Traditional Arabic"/>
          <w:color w:val="auto"/>
          <w:rtl/>
          <w:lang w:eastAsia="en-US"/>
        </w:rPr>
        <w:t xml:space="preserve"> وقد قيل لا يلزمه العزم بل يكون معذورا إذا مات قبل ضيق الوقت.</w:t>
      </w:r>
    </w:p>
    <w:p w:rsidR="00C5563F" w:rsidRPr="00101CBC" w:rsidRDefault="00C5563F">
      <w:pPr>
        <w:rPr>
          <w:rFonts w:ascii="Traditional Arabic" w:hAnsi="Traditional Arabic"/>
          <w:color w:val="auto"/>
        </w:rPr>
      </w:pPr>
    </w:p>
    <w:sectPr w:rsidR="00C5563F" w:rsidRPr="00101CBC" w:rsidSect="00AD6373">
      <w:pgSz w:w="12240" w:h="15840"/>
      <w:pgMar w:top="1440" w:right="1080" w:bottom="1440" w:left="1080" w:header="720" w:footer="720" w:gutter="0"/>
      <w:cols w:space="720"/>
      <w:noEndnote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373"/>
    <w:rsid w:val="00051AF1"/>
    <w:rsid w:val="00075B92"/>
    <w:rsid w:val="000762B5"/>
    <w:rsid w:val="000F66E4"/>
    <w:rsid w:val="00101CBC"/>
    <w:rsid w:val="001565A6"/>
    <w:rsid w:val="001B3220"/>
    <w:rsid w:val="00211079"/>
    <w:rsid w:val="00247F6A"/>
    <w:rsid w:val="002721D2"/>
    <w:rsid w:val="002C46BD"/>
    <w:rsid w:val="00305526"/>
    <w:rsid w:val="00336EC0"/>
    <w:rsid w:val="003D7B61"/>
    <w:rsid w:val="004445F8"/>
    <w:rsid w:val="005C7D9D"/>
    <w:rsid w:val="0068596A"/>
    <w:rsid w:val="006D33E3"/>
    <w:rsid w:val="006E6B72"/>
    <w:rsid w:val="006E6BA2"/>
    <w:rsid w:val="006F4CA7"/>
    <w:rsid w:val="00705EEC"/>
    <w:rsid w:val="00777673"/>
    <w:rsid w:val="007B5D2B"/>
    <w:rsid w:val="00816770"/>
    <w:rsid w:val="008452E1"/>
    <w:rsid w:val="00875E98"/>
    <w:rsid w:val="00991E40"/>
    <w:rsid w:val="009A7ACE"/>
    <w:rsid w:val="009B682D"/>
    <w:rsid w:val="009B7238"/>
    <w:rsid w:val="00A44C74"/>
    <w:rsid w:val="00AB581E"/>
    <w:rsid w:val="00AD6373"/>
    <w:rsid w:val="00B432B8"/>
    <w:rsid w:val="00B8588C"/>
    <w:rsid w:val="00C126BD"/>
    <w:rsid w:val="00C5563F"/>
    <w:rsid w:val="00D404E6"/>
    <w:rsid w:val="00D4090B"/>
    <w:rsid w:val="00E11D81"/>
    <w:rsid w:val="00E143F7"/>
    <w:rsid w:val="00E40ACF"/>
    <w:rsid w:val="00E91B14"/>
    <w:rsid w:val="00ED6969"/>
    <w:rsid w:val="00EE0FE9"/>
    <w:rsid w:val="00F70AF8"/>
    <w:rsid w:val="00F9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9DD76A45-B61A-4E99-BE88-5B64FB17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elyas elyas</dc:creator>
  <cp:keywords/>
  <dc:description/>
  <cp:lastModifiedBy>elyas elyas</cp:lastModifiedBy>
  <cp:revision>3</cp:revision>
  <dcterms:created xsi:type="dcterms:W3CDTF">2018-04-13T14:06:00Z</dcterms:created>
  <dcterms:modified xsi:type="dcterms:W3CDTF">2018-04-13T14:26:00Z</dcterms:modified>
</cp:coreProperties>
</file>