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244" w:type="dxa"/>
        <w:tblLook w:val="04A0"/>
      </w:tblPr>
      <w:tblGrid>
        <w:gridCol w:w="2346"/>
        <w:gridCol w:w="7898"/>
      </w:tblGrid>
      <w:tr w:rsidR="00D519FC" w:rsidRPr="008125C4" w:rsidTr="008B7C0D">
        <w:trPr>
          <w:trHeight w:val="1135"/>
        </w:trPr>
        <w:tc>
          <w:tcPr>
            <w:tcW w:w="2346" w:type="dxa"/>
            <w:hideMark/>
          </w:tcPr>
          <w:p w:rsidR="00D519FC" w:rsidRPr="008125C4" w:rsidRDefault="00D519FC" w:rsidP="008B7C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25C4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78230" cy="586740"/>
                  <wp:effectExtent l="19050" t="0" r="7620" b="0"/>
                  <wp:docPr id="1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</w:tcPr>
          <w:p w:rsidR="00D519FC" w:rsidRPr="008125C4" w:rsidRDefault="00D519FC" w:rsidP="008B7C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25C4">
              <w:rPr>
                <w:b/>
                <w:bCs/>
                <w:color w:val="000000"/>
                <w:sz w:val="28"/>
                <w:szCs w:val="28"/>
                <w:rtl/>
              </w:rPr>
              <w:t>الهيئة الوطنية للتقويم والاعتماد الأكاديمي</w:t>
            </w:r>
          </w:p>
          <w:p w:rsidR="00D519FC" w:rsidRPr="008125C4" w:rsidRDefault="00D519FC" w:rsidP="008B7C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25C4">
              <w:rPr>
                <w:color w:val="000000"/>
                <w:sz w:val="28"/>
                <w:szCs w:val="28"/>
                <w:rtl/>
              </w:rPr>
              <w:t>المملكة العربية السعودية</w:t>
            </w:r>
          </w:p>
        </w:tc>
      </w:tr>
    </w:tbl>
    <w:p w:rsidR="0069312C" w:rsidRPr="008125C4" w:rsidRDefault="0069312C" w:rsidP="00DD395A">
      <w:pPr>
        <w:rPr>
          <w:rFonts w:cs="Simplified Arabic" w:hint="cs"/>
          <w:b/>
          <w:bCs/>
          <w:sz w:val="28"/>
          <w:szCs w:val="28"/>
          <w:rtl/>
        </w:rPr>
      </w:pPr>
    </w:p>
    <w:p w:rsidR="00DD395A" w:rsidRPr="008125C4" w:rsidRDefault="00DD395A" w:rsidP="00DD395A">
      <w:pPr>
        <w:rPr>
          <w:rFonts w:cs="Simplified Arabic"/>
          <w:b/>
          <w:bCs/>
          <w:sz w:val="28"/>
          <w:szCs w:val="28"/>
          <w:rtl/>
        </w:rPr>
      </w:pPr>
    </w:p>
    <w:p w:rsidR="0069312C" w:rsidRPr="008125C4" w:rsidRDefault="0069312C" w:rsidP="0069312C">
      <w:pPr>
        <w:rPr>
          <w:rFonts w:cs="Simplified Arabic"/>
          <w:b/>
          <w:bCs/>
          <w:sz w:val="28"/>
          <w:szCs w:val="28"/>
          <w:rtl/>
        </w:rPr>
      </w:pPr>
    </w:p>
    <w:p w:rsidR="0069312C" w:rsidRPr="008125C4" w:rsidRDefault="0069312C" w:rsidP="00571255">
      <w:pPr>
        <w:tabs>
          <w:tab w:val="left" w:pos="3476"/>
          <w:tab w:val="center" w:pos="5233"/>
        </w:tabs>
        <w:rPr>
          <w:rFonts w:cs="Simplified Arabic"/>
          <w:b/>
          <w:bCs/>
          <w:sz w:val="28"/>
          <w:szCs w:val="28"/>
          <w:rtl/>
        </w:rPr>
      </w:pPr>
      <w:r w:rsidRPr="008125C4">
        <w:rPr>
          <w:rFonts w:cs="Simplified Arabic"/>
          <w:b/>
          <w:bCs/>
          <w:sz w:val="28"/>
          <w:szCs w:val="28"/>
          <w:rtl/>
        </w:rPr>
        <w:tab/>
      </w:r>
      <w:r w:rsidRPr="008125C4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Pr="008125C4">
        <w:rPr>
          <w:rFonts w:cs="Simplified Arabic"/>
          <w:b/>
          <w:bCs/>
          <w:sz w:val="28"/>
          <w:szCs w:val="28"/>
          <w:rtl/>
        </w:rPr>
        <w:tab/>
      </w:r>
      <w:r w:rsidRPr="008125C4">
        <w:rPr>
          <w:rFonts w:cs="Simplified Arabic" w:hint="cs"/>
          <w:b/>
          <w:bCs/>
          <w:sz w:val="28"/>
          <w:szCs w:val="28"/>
          <w:rtl/>
        </w:rPr>
        <w:t>توصيف مقرر</w:t>
      </w:r>
    </w:p>
    <w:p w:rsidR="0069312C" w:rsidRPr="008125C4" w:rsidRDefault="0069312C" w:rsidP="0069312C">
      <w:pPr>
        <w:jc w:val="both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8125C4" w:rsidRDefault="008125C4" w:rsidP="005E3B04">
      <w:pPr>
        <w:tabs>
          <w:tab w:val="left" w:pos="3476"/>
          <w:tab w:val="center" w:pos="5233"/>
        </w:tabs>
        <w:jc w:val="center"/>
        <w:rPr>
          <w:rFonts w:cs="Simplified Arabic"/>
          <w:b/>
          <w:bCs/>
          <w:color w:val="FF0000"/>
          <w:sz w:val="28"/>
          <w:szCs w:val="28"/>
          <w:rtl/>
        </w:rPr>
      </w:pPr>
      <w:r w:rsidRPr="008125C4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نظام </w:t>
      </w:r>
      <w:r w:rsidR="00B670AC">
        <w:rPr>
          <w:rFonts w:cs="Simplified Arabic" w:hint="cs"/>
          <w:b/>
          <w:bCs/>
          <w:color w:val="FF0000"/>
          <w:sz w:val="28"/>
          <w:szCs w:val="28"/>
          <w:rtl/>
        </w:rPr>
        <w:t>ال</w:t>
      </w:r>
      <w:r w:rsidR="005E3B04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مرافعات </w:t>
      </w:r>
    </w:p>
    <w:p w:rsidR="0069312C" w:rsidRPr="008125C4" w:rsidRDefault="0069312C" w:rsidP="0069312C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  <w:r w:rsidRPr="008125C4">
        <w:rPr>
          <w:rFonts w:cs="Simplified Arabic"/>
          <w:b/>
          <w:bCs/>
          <w:sz w:val="28"/>
          <w:szCs w:val="28"/>
          <w:rtl/>
          <w:lang w:bidi="ar-EG"/>
        </w:rPr>
        <w:tab/>
      </w:r>
    </w:p>
    <w:p w:rsidR="00571255" w:rsidRPr="008125C4" w:rsidRDefault="00571255" w:rsidP="0069312C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</w:p>
    <w:p w:rsidR="00571255" w:rsidRPr="008125C4" w:rsidRDefault="00571255" w:rsidP="0069312C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8125C4" w:rsidRDefault="0069312C" w:rsidP="0069312C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8125C4" w:rsidRDefault="0069312C" w:rsidP="0069312C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</w:rPr>
      </w:pPr>
    </w:p>
    <w:p w:rsidR="0069312C" w:rsidRPr="008125C4" w:rsidRDefault="0069312C" w:rsidP="0069312C">
      <w:pPr>
        <w:jc w:val="center"/>
        <w:rPr>
          <w:rFonts w:cs="Simplified Arabic"/>
          <w:sz w:val="28"/>
          <w:szCs w:val="28"/>
          <w:rtl/>
        </w:rPr>
      </w:pPr>
      <w:r w:rsidRPr="008125C4">
        <w:rPr>
          <w:rFonts w:cs="Simplified Arabic" w:hint="cs"/>
          <w:sz w:val="28"/>
          <w:szCs w:val="28"/>
          <w:rtl/>
        </w:rPr>
        <w:t>وحدة الجودة والاعتماد الأكاديمي</w:t>
      </w:r>
    </w:p>
    <w:p w:rsidR="0069312C" w:rsidRPr="008125C4" w:rsidRDefault="0069312C" w:rsidP="00DD395A">
      <w:pPr>
        <w:jc w:val="center"/>
        <w:rPr>
          <w:rFonts w:cs="Simplified Arabic"/>
          <w:sz w:val="28"/>
          <w:szCs w:val="28"/>
          <w:rtl/>
        </w:rPr>
      </w:pPr>
      <w:r w:rsidRPr="008125C4">
        <w:rPr>
          <w:rFonts w:cs="Simplified Arabic" w:hint="cs"/>
          <w:sz w:val="28"/>
          <w:szCs w:val="28"/>
          <w:rtl/>
        </w:rPr>
        <w:t>كلية ال</w:t>
      </w:r>
      <w:r w:rsidR="00DD395A" w:rsidRPr="008125C4">
        <w:rPr>
          <w:rFonts w:cs="Simplified Arabic" w:hint="cs"/>
          <w:sz w:val="28"/>
          <w:szCs w:val="28"/>
          <w:rtl/>
        </w:rPr>
        <w:t>دراسات القضائية والأنظمة</w:t>
      </w:r>
      <w:r w:rsidRPr="008125C4">
        <w:rPr>
          <w:rFonts w:cs="Simplified Arabic" w:hint="cs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tabs>
          <w:tab w:val="left" w:pos="221"/>
        </w:tabs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8125C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قسم الأنظمة </w:t>
      </w:r>
    </w:p>
    <w:p w:rsidR="0069312C" w:rsidRPr="008125C4" w:rsidRDefault="0069312C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571255" w:rsidRPr="008125C4" w:rsidRDefault="00571255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571255" w:rsidRPr="008125C4" w:rsidRDefault="00571255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571255" w:rsidRPr="008125C4" w:rsidRDefault="00571255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8125C4" w:rsidRDefault="0069312C" w:rsidP="0069312C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8125C4">
        <w:rPr>
          <w:rFonts w:cs="Simplified Arabic" w:hint="cs"/>
          <w:b/>
          <w:bCs/>
          <w:sz w:val="28"/>
          <w:szCs w:val="28"/>
          <w:rtl/>
        </w:rPr>
        <w:t>الهيئة الوطنية للتقويم والاعتماد الأكاديمي</w:t>
      </w:r>
    </w:p>
    <w:p w:rsidR="0069312C" w:rsidRPr="008125C4" w:rsidRDefault="0069312C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8125C4" w:rsidRDefault="0069312C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8125C4" w:rsidRDefault="0069312C" w:rsidP="0069312C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8125C4" w:rsidRDefault="00DD395A" w:rsidP="0069312C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8125C4">
        <w:rPr>
          <w:rFonts w:cs="Simplified Arabic" w:hint="cs"/>
          <w:b/>
          <w:bCs/>
          <w:sz w:val="28"/>
          <w:szCs w:val="28"/>
          <w:rtl/>
        </w:rPr>
        <w:t xml:space="preserve">1434 </w:t>
      </w:r>
      <w:proofErr w:type="spellStart"/>
      <w:r w:rsidRPr="008125C4">
        <w:rPr>
          <w:rFonts w:cs="Simplified Arabic" w:hint="cs"/>
          <w:b/>
          <w:bCs/>
          <w:sz w:val="28"/>
          <w:szCs w:val="28"/>
          <w:rtl/>
        </w:rPr>
        <w:t>/</w:t>
      </w:r>
      <w:proofErr w:type="spellEnd"/>
      <w:r w:rsidRPr="008125C4">
        <w:rPr>
          <w:rFonts w:cs="Simplified Arabic" w:hint="cs"/>
          <w:b/>
          <w:bCs/>
          <w:sz w:val="28"/>
          <w:szCs w:val="28"/>
          <w:rtl/>
        </w:rPr>
        <w:t xml:space="preserve"> 1435</w:t>
      </w:r>
    </w:p>
    <w:p w:rsidR="0069312C" w:rsidRPr="008125C4" w:rsidRDefault="0069312C" w:rsidP="0069312C">
      <w:pPr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Default="0069312C" w:rsidP="0069312C">
      <w:pPr>
        <w:rPr>
          <w:rFonts w:cs="Simplified Arabic"/>
          <w:b/>
          <w:bCs/>
          <w:sz w:val="28"/>
          <w:szCs w:val="28"/>
          <w:rtl/>
          <w:lang w:bidi="ar-EG"/>
        </w:rPr>
      </w:pPr>
    </w:p>
    <w:p w:rsidR="00F859EC" w:rsidRDefault="00F859EC" w:rsidP="0069312C">
      <w:pPr>
        <w:rPr>
          <w:rFonts w:cs="Simplified Arabic"/>
          <w:b/>
          <w:bCs/>
          <w:sz w:val="28"/>
          <w:szCs w:val="28"/>
          <w:rtl/>
          <w:lang w:bidi="ar-EG"/>
        </w:rPr>
      </w:pPr>
    </w:p>
    <w:p w:rsidR="00F859EC" w:rsidRPr="008125C4" w:rsidRDefault="00F859EC" w:rsidP="0069312C">
      <w:pPr>
        <w:rPr>
          <w:rFonts w:cs="Simplified Arabic"/>
          <w:b/>
          <w:bCs/>
          <w:sz w:val="28"/>
          <w:szCs w:val="28"/>
          <w:rtl/>
          <w:lang w:bidi="ar-EG"/>
        </w:rPr>
      </w:pPr>
    </w:p>
    <w:p w:rsidR="00571255" w:rsidRPr="008125C4" w:rsidRDefault="00571255" w:rsidP="0069312C">
      <w:pPr>
        <w:rPr>
          <w:rFonts w:cs="Simplified Arabic"/>
          <w:b/>
          <w:bCs/>
          <w:sz w:val="28"/>
          <w:szCs w:val="28"/>
          <w:rtl/>
          <w:lang w:bidi="ar-EG"/>
        </w:rPr>
      </w:pPr>
    </w:p>
    <w:p w:rsidR="0069312C" w:rsidRPr="008125C4" w:rsidRDefault="0069312C" w:rsidP="0069312C">
      <w:pPr>
        <w:jc w:val="center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b/>
          <w:bCs/>
          <w:sz w:val="28"/>
          <w:szCs w:val="28"/>
          <w:rtl/>
        </w:rPr>
        <w:lastRenderedPageBreak/>
        <w:t>نموذج توصيف المقرر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المؤسسة التعليمية </w:t>
      </w:r>
      <w:r w:rsidRPr="008125C4">
        <w:rPr>
          <w:rFonts w:ascii="Arial" w:hAnsi="Arial" w:cs="AL-Mohanad Bold" w:hint="cs"/>
          <w:b/>
          <w:bCs/>
          <w:sz w:val="28"/>
          <w:szCs w:val="28"/>
          <w:rtl/>
        </w:rPr>
        <w:t>:</w:t>
      </w:r>
    </w:p>
    <w:p w:rsidR="0069312C" w:rsidRPr="008125C4" w:rsidRDefault="00DD395A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b/>
          <w:bCs/>
          <w:color w:val="FF0000"/>
          <w:sz w:val="28"/>
          <w:szCs w:val="28"/>
          <w:rtl/>
        </w:rPr>
      </w:pPr>
      <w:r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>جامعة  أم القرى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b/>
          <w:bCs/>
          <w:sz w:val="28"/>
          <w:szCs w:val="28"/>
          <w:rtl/>
        </w:rPr>
      </w:pPr>
      <w:proofErr w:type="spellStart"/>
      <w:r w:rsidRPr="008125C4">
        <w:rPr>
          <w:rFonts w:ascii="Arial" w:hAnsi="Arial" w:cs="AL-Mohanad Bold"/>
          <w:b/>
          <w:bCs/>
          <w:sz w:val="28"/>
          <w:szCs w:val="28"/>
          <w:rtl/>
        </w:rPr>
        <w:t>الكلية/</w:t>
      </w:r>
      <w:proofErr w:type="spellEnd"/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القسم </w:t>
      </w:r>
      <w:proofErr w:type="spellStart"/>
      <w:r w:rsidRPr="008125C4">
        <w:rPr>
          <w:rFonts w:ascii="Arial" w:hAnsi="Arial" w:cs="AL-Mohanad Bold" w:hint="cs"/>
          <w:b/>
          <w:bCs/>
          <w:sz w:val="28"/>
          <w:szCs w:val="28"/>
          <w:rtl/>
        </w:rPr>
        <w:t>:</w:t>
      </w:r>
      <w:proofErr w:type="spellEnd"/>
    </w:p>
    <w:p w:rsidR="00DD395A" w:rsidRPr="008125C4" w:rsidRDefault="00DD395A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b/>
          <w:bCs/>
          <w:color w:val="FF0000"/>
          <w:sz w:val="28"/>
          <w:szCs w:val="28"/>
          <w:rtl/>
        </w:rPr>
      </w:pPr>
      <w:r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 xml:space="preserve">كلية الدراسات القضائية والأنظمة </w:t>
      </w:r>
      <w:proofErr w:type="spellStart"/>
      <w:r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>/</w:t>
      </w:r>
      <w:proofErr w:type="spellEnd"/>
      <w:r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 xml:space="preserve"> قسم </w:t>
      </w:r>
      <w:proofErr w:type="spellStart"/>
      <w:r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>:</w:t>
      </w:r>
      <w:proofErr w:type="spellEnd"/>
      <w:r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 xml:space="preserve"> الأنظمة</w:t>
      </w:r>
    </w:p>
    <w:p w:rsidR="0069312C" w:rsidRPr="008125C4" w:rsidRDefault="008D521A" w:rsidP="00DD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أ </w:t>
      </w:r>
      <w:proofErr w:type="spellStart"/>
      <w:r w:rsidRPr="008125C4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تحديد المقرر والمعلومات العامة </w:t>
      </w:r>
    </w:p>
    <w:p w:rsidR="0069312C" w:rsidRPr="008125C4" w:rsidRDefault="0069312C" w:rsidP="00B6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اسم المقرر و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رقمه: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DD395A"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8125C4"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>نظام</w:t>
      </w:r>
      <w:r w:rsidR="005E3B0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 xml:space="preserve"> المرافعات </w:t>
      </w:r>
      <w:proofErr w:type="spellStart"/>
      <w:r w:rsidR="005E3B0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>-</w:t>
      </w:r>
      <w:proofErr w:type="spellEnd"/>
      <w:r w:rsidR="005E3B0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="005E3B04" w:rsidRPr="005E3B0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>3-</w:t>
      </w:r>
      <w:proofErr w:type="spellEnd"/>
      <w:r w:rsidR="005E3B04" w:rsidRPr="005E3B0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 xml:space="preserve"> 5502162</w:t>
      </w:r>
      <w:r w:rsidR="008125C4" w:rsidRPr="008125C4">
        <w:rPr>
          <w:rFonts w:ascii="Arial" w:hAnsi="Arial" w:cs="AL-Mohanad Bold" w:hint="cs"/>
          <w:b/>
          <w:bCs/>
          <w:color w:val="FF0000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2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 الساعات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المعتمدة: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>3 ساعات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البرنامج أو البرامج التي يتم تقديم المقرر ضمنها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: 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>برنامج الأنظمة.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436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4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اسم عضو هيئة التدريس المسئول عن تدريس 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المقرر: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 </w:t>
      </w:r>
      <w:r w:rsidR="00E851F9" w:rsidRPr="008125C4">
        <w:rPr>
          <w:rFonts w:ascii="Arial" w:hAnsi="Arial" w:cs="AL-Mohanad Bold" w:hint="cs"/>
          <w:color w:val="FF0000"/>
          <w:sz w:val="28"/>
          <w:szCs w:val="28"/>
          <w:rtl/>
        </w:rPr>
        <w:t>حسب الجدول الدراسي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5E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5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المستوى أو السنة التي سيتم تقديم هذه المقرر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فيه: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>المستوى</w:t>
      </w:r>
      <w:r w:rsidR="008125C4" w:rsidRPr="008125C4">
        <w:rPr>
          <w:rFonts w:ascii="Arial" w:hAnsi="Arial" w:cs="AL-Mohanad Bold" w:hint="cs"/>
          <w:color w:val="FF0000"/>
          <w:sz w:val="28"/>
          <w:szCs w:val="28"/>
          <w:rtl/>
        </w:rPr>
        <w:t xml:space="preserve"> ال</w:t>
      </w:r>
      <w:r w:rsidR="005E3B04">
        <w:rPr>
          <w:rFonts w:ascii="Arial" w:hAnsi="Arial" w:cs="AL-Mohanad Bold" w:hint="cs"/>
          <w:color w:val="FF0000"/>
          <w:sz w:val="28"/>
          <w:szCs w:val="28"/>
          <w:rtl/>
        </w:rPr>
        <w:t>خامس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  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5E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6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المتطلبات المسبقة لهذه المقرر(إن وجدت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8125C4">
        <w:rPr>
          <w:b/>
          <w:bCs/>
          <w:sz w:val="28"/>
          <w:szCs w:val="28"/>
          <w:rtl/>
        </w:rPr>
        <w:t xml:space="preserve"> </w:t>
      </w:r>
      <w:r w:rsidRPr="008125C4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5E3B04" w:rsidRPr="005E3B04">
        <w:rPr>
          <w:rFonts w:ascii="Arial" w:hAnsi="Arial" w:cs="AL-Mohanad Bold" w:hint="cs"/>
          <w:color w:val="FF0000"/>
          <w:sz w:val="28"/>
          <w:szCs w:val="28"/>
          <w:rtl/>
        </w:rPr>
        <w:t>مبادئ التنظيم القضائي</w:t>
      </w:r>
    </w:p>
    <w:p w:rsidR="0069312C" w:rsidRPr="008125C4" w:rsidRDefault="0069312C" w:rsidP="0069312C">
      <w:pPr>
        <w:tabs>
          <w:tab w:val="left" w:pos="2006"/>
        </w:tabs>
        <w:jc w:val="both"/>
        <w:rPr>
          <w:b/>
          <w:bCs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7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المتطلبات المصاحبة لهذه المقرر(إن وجدت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r w:rsidRPr="008125C4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>لا</w:t>
      </w:r>
      <w:r w:rsidR="00E851F9" w:rsidRPr="008125C4"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>ينطبق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436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8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 مكان تدريس المقرر إن لم يكن في المقر الرئيسي للمؤسسة التعليمية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: 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 xml:space="preserve">مبنى </w:t>
      </w:r>
      <w:r w:rsidR="004369AA" w:rsidRPr="008125C4">
        <w:rPr>
          <w:rFonts w:ascii="Arial" w:hAnsi="Arial" w:cs="AL-Mohanad Bold" w:hint="cs"/>
          <w:color w:val="FF0000"/>
          <w:sz w:val="28"/>
          <w:szCs w:val="28"/>
          <w:rtl/>
        </w:rPr>
        <w:t>ال</w:t>
      </w:r>
      <w:r w:rsidRPr="008125C4">
        <w:rPr>
          <w:rFonts w:ascii="Arial" w:hAnsi="Arial" w:cs="AL-Mohanad Bold" w:hint="cs"/>
          <w:color w:val="FF0000"/>
          <w:sz w:val="28"/>
          <w:szCs w:val="28"/>
          <w:rtl/>
        </w:rPr>
        <w:t>كلية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ب </w:t>
      </w:r>
      <w:proofErr w:type="spellStart"/>
      <w:r w:rsidRPr="008125C4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الأهداف   </w:t>
      </w:r>
    </w:p>
    <w:p w:rsidR="0069312C" w:rsidRPr="008125C4" w:rsidRDefault="0069312C" w:rsidP="0069312C">
      <w:pPr>
        <w:tabs>
          <w:tab w:val="left" w:pos="1380"/>
        </w:tabs>
        <w:jc w:val="both"/>
        <w:rPr>
          <w:b/>
          <w:bCs/>
          <w:i/>
          <w:iCs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وصف موجز لنتائج التعلم الأساسية للطلبة المسجلين في هذا المقرر</w:t>
      </w:r>
      <w:r w:rsidRPr="008125C4">
        <w:rPr>
          <w:b/>
          <w:bCs/>
          <w:i/>
          <w:iCs/>
          <w:sz w:val="28"/>
          <w:szCs w:val="28"/>
          <w:rtl/>
        </w:rPr>
        <w:t xml:space="preserve"> </w:t>
      </w:r>
    </w:p>
    <w:p w:rsidR="00B670AC" w:rsidRPr="00B670AC" w:rsidRDefault="0069312C" w:rsidP="00B670AC">
      <w:pPr>
        <w:pStyle w:val="a6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ind w:left="401" w:firstLine="0"/>
        <w:rPr>
          <w:color w:val="FF0000"/>
          <w:sz w:val="28"/>
          <w:szCs w:val="28"/>
        </w:rPr>
      </w:pPr>
      <w:r w:rsidRPr="00B670AC">
        <w:rPr>
          <w:rFonts w:ascii="Arial" w:hAnsi="Arial" w:cs="AL-Mohanad"/>
          <w:b/>
          <w:bCs/>
          <w:sz w:val="28"/>
          <w:szCs w:val="28"/>
          <w:rtl/>
        </w:rPr>
        <w:t xml:space="preserve">يهدف هذا المقرر إلي </w:t>
      </w:r>
      <w:r w:rsidR="00E851F9" w:rsidRPr="00B670AC">
        <w:rPr>
          <w:rFonts w:cs="Traditional Arabic" w:hint="cs"/>
          <w:b/>
          <w:bCs/>
          <w:sz w:val="28"/>
          <w:szCs w:val="28"/>
          <w:rtl/>
        </w:rPr>
        <w:t>:</w:t>
      </w:r>
      <w:r w:rsidR="008125C4" w:rsidRPr="00B670AC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 xml:space="preserve"> </w:t>
      </w:r>
    </w:p>
    <w:p w:rsidR="00B670AC" w:rsidRPr="00B670AC" w:rsidRDefault="00B670AC" w:rsidP="005E3B04">
      <w:pPr>
        <w:pStyle w:val="a6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ind w:left="401" w:firstLine="0"/>
        <w:rPr>
          <w:color w:val="FF0000"/>
          <w:sz w:val="28"/>
          <w:szCs w:val="28"/>
        </w:rPr>
      </w:pPr>
      <w:r w:rsidRPr="00B670AC">
        <w:rPr>
          <w:rFonts w:hint="cs"/>
          <w:color w:val="FF0000"/>
          <w:sz w:val="28"/>
          <w:szCs w:val="28"/>
          <w:rtl/>
        </w:rPr>
        <w:t xml:space="preserve">تزويد الطالب بالمعلومات الأساسية عن </w:t>
      </w:r>
      <w:r w:rsidR="005E3B04" w:rsidRPr="005E3B04">
        <w:rPr>
          <w:rFonts w:cs="Simplified Arabic" w:hint="cs"/>
          <w:color w:val="FF0000"/>
          <w:sz w:val="28"/>
          <w:szCs w:val="28"/>
          <w:rtl/>
        </w:rPr>
        <w:t>حقيقة نظام المرافقات الشرعية</w:t>
      </w:r>
      <w:r w:rsidR="005E3B04">
        <w:rPr>
          <w:rFonts w:hint="cs"/>
          <w:color w:val="FF0000"/>
          <w:sz w:val="28"/>
          <w:szCs w:val="28"/>
          <w:rtl/>
        </w:rPr>
        <w:t>.</w:t>
      </w:r>
      <w:r w:rsidRPr="00B670AC">
        <w:rPr>
          <w:rFonts w:hint="cs"/>
          <w:color w:val="FF0000"/>
          <w:sz w:val="28"/>
          <w:szCs w:val="28"/>
          <w:rtl/>
        </w:rPr>
        <w:t xml:space="preserve"> </w:t>
      </w:r>
    </w:p>
    <w:p w:rsidR="00B670AC" w:rsidRPr="00B670AC" w:rsidRDefault="005E3B04" w:rsidP="00DD252F">
      <w:pPr>
        <w:pStyle w:val="a6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ind w:left="401" w:firstLine="0"/>
        <w:rPr>
          <w:color w:val="FF0000"/>
          <w:sz w:val="28"/>
          <w:szCs w:val="28"/>
        </w:rPr>
      </w:pPr>
      <w:r>
        <w:rPr>
          <w:rFonts w:hint="cs"/>
          <w:color w:val="FF0000"/>
          <w:sz w:val="28"/>
          <w:szCs w:val="28"/>
          <w:rtl/>
        </w:rPr>
        <w:t xml:space="preserve">تمكين </w:t>
      </w:r>
      <w:r w:rsidR="00B670AC" w:rsidRPr="00B670AC">
        <w:rPr>
          <w:rFonts w:hint="cs"/>
          <w:color w:val="FF0000"/>
          <w:sz w:val="28"/>
          <w:szCs w:val="28"/>
          <w:rtl/>
        </w:rPr>
        <w:t xml:space="preserve">الطالب </w:t>
      </w:r>
      <w:r>
        <w:rPr>
          <w:rFonts w:hint="cs"/>
          <w:color w:val="FF0000"/>
          <w:sz w:val="28"/>
          <w:szCs w:val="28"/>
          <w:rtl/>
        </w:rPr>
        <w:t>من القدرة على التعامل مع الخصومة القضائية في كل مراحلها.</w:t>
      </w:r>
      <w:r w:rsidR="00B670AC" w:rsidRPr="00B670AC">
        <w:rPr>
          <w:rFonts w:hint="cs"/>
          <w:color w:val="FF0000"/>
          <w:sz w:val="28"/>
          <w:szCs w:val="28"/>
          <w:rtl/>
        </w:rPr>
        <w:t xml:space="preserve"> </w:t>
      </w:r>
    </w:p>
    <w:p w:rsidR="00B670AC" w:rsidRPr="00B670AC" w:rsidRDefault="00DD252F" w:rsidP="00DD252F">
      <w:pPr>
        <w:pStyle w:val="a6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ind w:left="401" w:firstLine="0"/>
        <w:rPr>
          <w:color w:val="FF0000"/>
          <w:sz w:val="28"/>
          <w:szCs w:val="28"/>
        </w:rPr>
      </w:pPr>
      <w:r>
        <w:rPr>
          <w:rFonts w:hint="cs"/>
          <w:color w:val="FF0000"/>
          <w:sz w:val="28"/>
          <w:szCs w:val="28"/>
          <w:rtl/>
        </w:rPr>
        <w:t>تدريب الطالب عمليا على كل ما يجري داخل قاعة المحكمة بين الخصوم والمحكمة والخصوم بعضهم البعض</w:t>
      </w:r>
      <w:r w:rsidR="00B670AC" w:rsidRPr="00B670AC">
        <w:rPr>
          <w:rFonts w:hint="cs"/>
          <w:color w:val="FF0000"/>
          <w:sz w:val="28"/>
          <w:szCs w:val="28"/>
          <w:rtl/>
        </w:rPr>
        <w:t>.</w:t>
      </w:r>
    </w:p>
    <w:p w:rsidR="0069312C" w:rsidRPr="00DD252F" w:rsidRDefault="00DD252F" w:rsidP="00DD252F">
      <w:pPr>
        <w:pStyle w:val="a6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ind w:left="401" w:firstLine="0"/>
        <w:jc w:val="both"/>
        <w:rPr>
          <w:rFonts w:ascii="Arial" w:hAnsi="Arial" w:cs="AL-Mohanad Bold"/>
          <w:sz w:val="28"/>
          <w:szCs w:val="28"/>
          <w:rtl/>
        </w:rPr>
      </w:pPr>
      <w:r w:rsidRPr="00DD252F">
        <w:rPr>
          <w:rFonts w:hint="cs"/>
          <w:color w:val="FF0000"/>
          <w:sz w:val="28"/>
          <w:szCs w:val="28"/>
          <w:rtl/>
        </w:rPr>
        <w:t>مد الطالب بالمعلومات التي تمكنه من الالتحاق بعمل يتعلق ب</w:t>
      </w:r>
      <w:r>
        <w:rPr>
          <w:rFonts w:hint="cs"/>
          <w:color w:val="FF0000"/>
          <w:sz w:val="28"/>
          <w:szCs w:val="28"/>
          <w:rtl/>
        </w:rPr>
        <w:t xml:space="preserve">القضاء </w:t>
      </w:r>
      <w:r w:rsidRPr="00DD252F">
        <w:rPr>
          <w:rFonts w:hint="cs"/>
          <w:color w:val="FF0000"/>
          <w:sz w:val="28"/>
          <w:szCs w:val="28"/>
          <w:rtl/>
        </w:rPr>
        <w:t xml:space="preserve">سواء محاماة أو </w:t>
      </w:r>
      <w:r>
        <w:rPr>
          <w:rFonts w:hint="cs"/>
          <w:color w:val="FF0000"/>
          <w:sz w:val="28"/>
          <w:szCs w:val="28"/>
          <w:rtl/>
        </w:rPr>
        <w:t xml:space="preserve">داخل </w:t>
      </w:r>
      <w:r w:rsidRPr="00DD252F">
        <w:rPr>
          <w:rFonts w:hint="cs"/>
          <w:color w:val="FF0000"/>
          <w:sz w:val="28"/>
          <w:szCs w:val="28"/>
          <w:rtl/>
        </w:rPr>
        <w:t xml:space="preserve">المحكمة </w:t>
      </w:r>
      <w:r>
        <w:rPr>
          <w:rFonts w:hint="cs"/>
          <w:color w:val="FF0000"/>
          <w:sz w:val="28"/>
          <w:szCs w:val="28"/>
          <w:rtl/>
        </w:rPr>
        <w:t>ذاتها</w:t>
      </w:r>
    </w:p>
    <w:p w:rsidR="00B670AC" w:rsidRPr="008125C4" w:rsidRDefault="00B670AC" w:rsidP="00571255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2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صف باختصار أية خطط  يتم تنفيذها في الوقت الراهن من أجل تطوير وتحسين المقرر </w:t>
      </w:r>
      <w:r w:rsidRPr="008125C4">
        <w:rPr>
          <w:rFonts w:ascii="Arial" w:hAnsi="Arial" w:cs="AL-Mohanad Bold" w:hint="cs"/>
          <w:sz w:val="28"/>
          <w:szCs w:val="28"/>
          <w:rtl/>
        </w:rPr>
        <w:t>:</w:t>
      </w:r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من أهم ملامح خطط التطوير للمقرر ما يلى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</w:p>
    <w:p w:rsidR="0069312C" w:rsidRPr="008125C4" w:rsidRDefault="0069312C" w:rsidP="0069312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lastRenderedPageBreak/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إستخدام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وسائل التدريس الحديثة فى عرض المقرر </w:t>
      </w:r>
    </w:p>
    <w:p w:rsidR="0069312C" w:rsidRPr="008125C4" w:rsidRDefault="0069312C" w:rsidP="0069312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إستخدام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المراجع الحديثة فى التدريس </w:t>
      </w:r>
    </w:p>
    <w:p w:rsidR="0069312C" w:rsidRPr="008125C4" w:rsidRDefault="0069312C" w:rsidP="0069312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التوافق  مع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ماتقدمه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المؤسسات التعليمية المماثلة فى نفس التخصص</w:t>
      </w:r>
    </w:p>
    <w:p w:rsidR="0069312C" w:rsidRPr="008125C4" w:rsidRDefault="0069312C" w:rsidP="0069312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متابعة المؤتمرات العلمية وورش العمل المتخصصة  </w:t>
      </w:r>
    </w:p>
    <w:p w:rsidR="0069312C" w:rsidRPr="008125C4" w:rsidRDefault="0069312C" w:rsidP="002247B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>تدريب الط</w:t>
      </w:r>
      <w:r w:rsidRPr="008125C4">
        <w:rPr>
          <w:rFonts w:ascii="Arial" w:hAnsi="Arial" w:cs="AL-Mohanad Bold" w:hint="cs"/>
          <w:sz w:val="28"/>
          <w:szCs w:val="28"/>
          <w:rtl/>
        </w:rPr>
        <w:t>لاب</w:t>
      </w:r>
      <w:r w:rsidRPr="008125C4">
        <w:rPr>
          <w:rFonts w:ascii="Arial" w:hAnsi="Arial" w:cs="AL-Mohanad Bold"/>
          <w:sz w:val="28"/>
          <w:szCs w:val="28"/>
          <w:rtl/>
        </w:rPr>
        <w:t xml:space="preserve"> على الرجوع للانترنت للحصول السريع على المعلومات</w:t>
      </w:r>
      <w:r w:rsidRPr="008125C4">
        <w:rPr>
          <w:rFonts w:ascii="Arial" w:hAnsi="Arial" w:cs="AL-Mohanad" w:hint="cs"/>
          <w:sz w:val="28"/>
          <w:szCs w:val="28"/>
          <w:rtl/>
        </w:rPr>
        <w:t>.</w:t>
      </w:r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rPr>
          <w:rFonts w:ascii="Arial" w:hAnsi="Arial" w:cs="Arial"/>
          <w:b/>
          <w:bCs/>
          <w:sz w:val="28"/>
          <w:szCs w:val="28"/>
          <w:rtl/>
        </w:rPr>
      </w:pPr>
    </w:p>
    <w:p w:rsidR="0069312C" w:rsidRPr="008125C4" w:rsidRDefault="0069312C" w:rsidP="0069312C">
      <w:pPr>
        <w:rPr>
          <w:rFonts w:ascii="Arial" w:hAnsi="Arial" w:cs="Arial"/>
          <w:sz w:val="28"/>
          <w:szCs w:val="28"/>
          <w:rtl/>
        </w:rPr>
      </w:pPr>
      <w:r w:rsidRPr="008125C4">
        <w:rPr>
          <w:rFonts w:ascii="Arial" w:hAnsi="Arial" w:cs="Arial"/>
          <w:b/>
          <w:bCs/>
          <w:sz w:val="28"/>
          <w:szCs w:val="28"/>
          <w:rtl/>
        </w:rPr>
        <w:t xml:space="preserve">ج </w:t>
      </w:r>
      <w:proofErr w:type="spellStart"/>
      <w:r w:rsidRPr="008125C4">
        <w:rPr>
          <w:rFonts w:ascii="Arial" w:hAnsi="Arial" w:cs="Arial"/>
          <w:b/>
          <w:bCs/>
          <w:sz w:val="28"/>
          <w:szCs w:val="28"/>
          <w:rtl/>
        </w:rPr>
        <w:t>)</w:t>
      </w:r>
      <w:proofErr w:type="spellEnd"/>
      <w:r w:rsidRPr="008125C4">
        <w:rPr>
          <w:rFonts w:ascii="Arial" w:hAnsi="Arial" w:cs="Arial"/>
          <w:b/>
          <w:bCs/>
          <w:sz w:val="28"/>
          <w:szCs w:val="28"/>
          <w:rtl/>
        </w:rPr>
        <w:t xml:space="preserve"> وصف </w:t>
      </w:r>
      <w:proofErr w:type="spellStart"/>
      <w:r w:rsidRPr="008125C4">
        <w:rPr>
          <w:rFonts w:ascii="Arial" w:hAnsi="Arial" w:cs="Arial"/>
          <w:b/>
          <w:bCs/>
          <w:sz w:val="28"/>
          <w:szCs w:val="28"/>
          <w:rtl/>
        </w:rPr>
        <w:t>المقرر:</w:t>
      </w:r>
      <w:proofErr w:type="spellEnd"/>
      <w:r w:rsidRPr="008125C4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rial"/>
          <w:b/>
          <w:bCs/>
          <w:sz w:val="28"/>
          <w:szCs w:val="28"/>
          <w:rtl/>
        </w:rPr>
        <w:t>(ملاحظة:</w:t>
      </w:r>
      <w:proofErr w:type="spellEnd"/>
      <w:r w:rsidRPr="008125C4">
        <w:rPr>
          <w:rFonts w:ascii="Arial" w:hAnsi="Arial" w:cs="Arial"/>
          <w:b/>
          <w:bCs/>
          <w:sz w:val="28"/>
          <w:szCs w:val="28"/>
          <w:rtl/>
        </w:rPr>
        <w:t xml:space="preserve"> وصف عام للنموذج الذي سيستخدم للنشرة أو الدليل الذي سيرفق</w:t>
      </w:r>
      <w:proofErr w:type="spellStart"/>
      <w:r w:rsidRPr="008125C4">
        <w:rPr>
          <w:rFonts w:ascii="Arial" w:hAnsi="Arial" w:cs="Arial"/>
          <w:b/>
          <w:bCs/>
          <w:sz w:val="28"/>
          <w:szCs w:val="28"/>
          <w:rtl/>
        </w:rPr>
        <w:t>)</w:t>
      </w:r>
      <w:proofErr w:type="spellEnd"/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2040"/>
        <w:gridCol w:w="3918"/>
      </w:tblGrid>
      <w:tr w:rsidR="0069312C" w:rsidRPr="008125C4" w:rsidTr="009039BC">
        <w:tc>
          <w:tcPr>
            <w:tcW w:w="10491" w:type="dxa"/>
            <w:gridSpan w:val="3"/>
          </w:tcPr>
          <w:p w:rsidR="0069312C" w:rsidRPr="00DD252F" w:rsidRDefault="0069312C" w:rsidP="00DD252F">
            <w:pPr>
              <w:rPr>
                <w:rFonts w:ascii="Arial" w:hAnsi="Arial" w:cs="Arial"/>
                <w:sz w:val="48"/>
                <w:szCs w:val="4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1 </w:t>
            </w:r>
            <w:proofErr w:type="spellStart"/>
            <w:r w:rsidRPr="008125C4"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proofErr w:type="spellEnd"/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 المواضيع المطلوب بحثها وشمولها</w:t>
            </w:r>
            <w:r w:rsidR="00DD252F">
              <w:rPr>
                <w:rFonts w:ascii="Arial" w:hAnsi="Arial" w:cs="Arial" w:hint="cs"/>
                <w:sz w:val="38"/>
                <w:szCs w:val="38"/>
                <w:rtl/>
              </w:rPr>
              <w:t>:</w:t>
            </w:r>
          </w:p>
        </w:tc>
      </w:tr>
      <w:tr w:rsidR="0069312C" w:rsidRPr="008125C4" w:rsidTr="009039BC">
        <w:tc>
          <w:tcPr>
            <w:tcW w:w="4533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</w:tcPr>
          <w:p w:rsidR="0069312C" w:rsidRPr="008125C4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918" w:type="dxa"/>
          </w:tcPr>
          <w:p w:rsidR="0069312C" w:rsidRPr="008125C4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ساعات الاتصال</w:t>
            </w:r>
          </w:p>
        </w:tc>
      </w:tr>
      <w:tr w:rsidR="005E3B04" w:rsidRPr="008125C4" w:rsidTr="009039BC">
        <w:tc>
          <w:tcPr>
            <w:tcW w:w="4533" w:type="dxa"/>
          </w:tcPr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حقيقة نظام المرافقات الشرعية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مفهوم إجراءات التقاضي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الشكلية في الأعمال الإجرائية </w:t>
            </w:r>
          </w:p>
        </w:tc>
        <w:tc>
          <w:tcPr>
            <w:tcW w:w="2040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5E3B04" w:rsidRPr="008125C4" w:rsidTr="009039BC">
        <w:tc>
          <w:tcPr>
            <w:tcW w:w="4533" w:type="dxa"/>
          </w:tcPr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نظرية الدعوى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تعريف الدعوى لغة وشرعاً ونظاماً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تمييز الدعوى عن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الأدعاء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والخصومة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العلاقة بين الدعوى والحق الذي تحميه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خصائص الدعوى </w:t>
            </w:r>
          </w:p>
        </w:tc>
        <w:tc>
          <w:tcPr>
            <w:tcW w:w="2040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5E3B04" w:rsidRPr="008125C4" w:rsidTr="009039BC">
        <w:tc>
          <w:tcPr>
            <w:tcW w:w="4533" w:type="dxa"/>
          </w:tcPr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تصنيف الدعاوي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عناصر الدعوى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موضوع الدعوى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سبب الدعوى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أطراف الدعوى</w:t>
            </w:r>
            <w:proofErr w:type="spellStart"/>
            <w:r>
              <w:rPr>
                <w:rFonts w:cs="Simplified Arabic" w:hint="cs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040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5E3B04" w:rsidRPr="008125C4" w:rsidTr="009039BC">
        <w:tc>
          <w:tcPr>
            <w:tcW w:w="4533" w:type="dxa"/>
          </w:tcPr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الاختصاص بنظر الدعوى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مفهوم الاختصاص القضائي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الدولي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النوعي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المحلي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40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5E3B04" w:rsidRPr="008125C4" w:rsidTr="009039BC">
        <w:tc>
          <w:tcPr>
            <w:tcW w:w="4533" w:type="dxa"/>
          </w:tcPr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شروط قبول الدعوى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المصلحة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صفة الخصوم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أهلية التقاضي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أهلية التصرف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التمييز بين أهلية التصرف وأهلية التقاضي . </w:t>
            </w:r>
          </w:p>
        </w:tc>
        <w:tc>
          <w:tcPr>
            <w:tcW w:w="2040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5E3B04" w:rsidRPr="008125C4" w:rsidTr="009039BC">
        <w:tc>
          <w:tcPr>
            <w:tcW w:w="4533" w:type="dxa"/>
          </w:tcPr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رفع الدعوى وقيدها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صحيفة الدعوى وأهميتها وأثر تقديمها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lastRenderedPageBreak/>
              <w:t>بيانات صحيفة الدعوى وسلطة المحكمة حيالها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الأعمال الإجرائية ومواعيد قيد الدعوى .</w:t>
            </w:r>
          </w:p>
        </w:tc>
        <w:tc>
          <w:tcPr>
            <w:tcW w:w="2040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3918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5E3B04" w:rsidRPr="008125C4" w:rsidTr="009039BC">
        <w:tc>
          <w:tcPr>
            <w:tcW w:w="4533" w:type="dxa"/>
          </w:tcPr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lastRenderedPageBreak/>
              <w:t xml:space="preserve">التكليف الحضور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التبليغ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.</w:t>
            </w:r>
            <w:proofErr w:type="spellEnd"/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بيانات التبليغ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.</w:t>
            </w:r>
            <w:proofErr w:type="spellEnd"/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كيفية التبليغ ومتى يكون نظامياً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.</w:t>
            </w:r>
            <w:proofErr w:type="spellEnd"/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تبليغ الأجهزة الحكمية والشركات وغيرها من هيئات ذات الشخصية الاعتبارية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.</w:t>
            </w:r>
            <w:proofErr w:type="spellEnd"/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التبليغ بالطرق الدبلوماسية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محل إقامة الموجه إليه التبليغ خارج البلاد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.</w:t>
            </w:r>
            <w:proofErr w:type="spellEnd"/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أثر بطلان التبليغ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.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40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 xml:space="preserve">1 </w:t>
            </w:r>
          </w:p>
        </w:tc>
        <w:tc>
          <w:tcPr>
            <w:tcW w:w="3918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5E3B04" w:rsidRPr="008125C4" w:rsidTr="009039BC">
        <w:tc>
          <w:tcPr>
            <w:tcW w:w="4533" w:type="dxa"/>
          </w:tcPr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نظام سير الجلسات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سير الخصومة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.</w:t>
            </w:r>
            <w:proofErr w:type="spellEnd"/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إجراءات الجلسات ونظامها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.</w:t>
            </w:r>
            <w:proofErr w:type="spellEnd"/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حضور الخصوم وغيابهم وأثره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.</w:t>
            </w:r>
            <w:proofErr w:type="spellEnd"/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شطب الدعوى في حالة غياب المدعي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.</w:t>
            </w:r>
            <w:proofErr w:type="spellEnd"/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الحكم الغيابي (حالة غي</w:t>
            </w:r>
            <w:r>
              <w:rPr>
                <w:rFonts w:cs="Simplified Arabic" w:hint="cs"/>
                <w:color w:val="FF0000"/>
                <w:sz w:val="28"/>
                <w:szCs w:val="28"/>
                <w:rtl/>
              </w:rPr>
              <w:t>اب المدعي عليه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وقف نفاذ الحكم الغيابي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فتح الدعوى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40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5E3B04" w:rsidRPr="008125C4" w:rsidTr="009039BC">
        <w:tc>
          <w:tcPr>
            <w:tcW w:w="4533" w:type="dxa"/>
          </w:tcPr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تحديد نطاق الدعوى من حيث الأطراف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التدخل الاختياري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الاختصاصي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والانضمامي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الآثار النظامية المترتبة على التدخل والإدخال على سير الدعوى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الإدخال والتدخل وأثرها على سير الدعوى </w:t>
            </w:r>
          </w:p>
        </w:tc>
        <w:tc>
          <w:tcPr>
            <w:tcW w:w="2040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5E3B04" w:rsidRPr="008125C4" w:rsidTr="009039BC">
        <w:tc>
          <w:tcPr>
            <w:tcW w:w="4533" w:type="dxa"/>
          </w:tcPr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proofErr w:type="spellStart"/>
            <w:r>
              <w:rPr>
                <w:rFonts w:cs="Simplified Arabic" w:hint="cs"/>
                <w:color w:val="FF0000"/>
                <w:sz w:val="28"/>
                <w:szCs w:val="28"/>
                <w:rtl/>
              </w:rPr>
              <w:t>الد</w:t>
            </w: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فوع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مدخل نظرية البطلان وأثرها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الدفع ببطلان صحيفة الدعوى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الدفع بعدم الاختصاص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الدفع بعدم القبول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قضاء المحكمة في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الدفوع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على الاستقلال</w:t>
            </w:r>
          </w:p>
        </w:tc>
        <w:tc>
          <w:tcPr>
            <w:tcW w:w="2040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5E3B04" w:rsidRPr="008125C4" w:rsidTr="009039BC">
        <w:tc>
          <w:tcPr>
            <w:tcW w:w="4533" w:type="dxa"/>
          </w:tcPr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الطلبات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الطلبات الأصلية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lastRenderedPageBreak/>
              <w:t xml:space="preserve">الطلبات العارضة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الحادثة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الطلبات الإضافية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الطلبات المقابلة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الدعوى الفرعية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040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3918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5E3B04" w:rsidRPr="008125C4" w:rsidTr="009039BC">
        <w:tc>
          <w:tcPr>
            <w:tcW w:w="4533" w:type="dxa"/>
          </w:tcPr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lastRenderedPageBreak/>
              <w:t>وقف الخصومة وسقوطها وتركها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وقف الخصومة بناء على اتفاق الخصوم وأثره. 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سلطة المحكمة في الوقف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انقطاع الخصومة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الأسباب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آثار انقطاع الخصومة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ترك الخصومة الآثار المترتبة عليه .</w:t>
            </w:r>
          </w:p>
        </w:tc>
        <w:tc>
          <w:tcPr>
            <w:tcW w:w="2040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5E3B04" w:rsidRPr="008125C4" w:rsidTr="009039BC">
        <w:tc>
          <w:tcPr>
            <w:tcW w:w="4533" w:type="dxa"/>
          </w:tcPr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تنحي القضاة وردهم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أحوال منع القاضي من نظر الدعوى دون طلب الخصوم .</w:t>
            </w:r>
          </w:p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أحوال رد القاضي </w:t>
            </w:r>
          </w:p>
        </w:tc>
        <w:tc>
          <w:tcPr>
            <w:tcW w:w="2040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  <w:tr w:rsidR="005E3B04" w:rsidRPr="008125C4" w:rsidTr="009039BC">
        <w:tc>
          <w:tcPr>
            <w:tcW w:w="4533" w:type="dxa"/>
          </w:tcPr>
          <w:p w:rsidR="005E3B04" w:rsidRPr="005E3B04" w:rsidRDefault="005E3B04" w:rsidP="005E3B04">
            <w:pPr>
              <w:numPr>
                <w:ilvl w:val="0"/>
                <w:numId w:val="25"/>
              </w:numPr>
              <w:jc w:val="lowKashida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طلب الرد </w:t>
            </w:r>
            <w:proofErr w:type="spellStart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>ومشتملاته</w:t>
            </w:r>
            <w:proofErr w:type="spellEnd"/>
            <w:r w:rsidRPr="005E3B0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وأحكامه وآثاره </w:t>
            </w:r>
          </w:p>
        </w:tc>
        <w:tc>
          <w:tcPr>
            <w:tcW w:w="2040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5E3B04" w:rsidRPr="008125C4" w:rsidRDefault="005E3B04" w:rsidP="00B670A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3</w:t>
            </w:r>
          </w:p>
        </w:tc>
      </w:tr>
    </w:tbl>
    <w:p w:rsidR="0069312C" w:rsidRPr="008125C4" w:rsidRDefault="0069312C" w:rsidP="0069312C">
      <w:pPr>
        <w:rPr>
          <w:rFonts w:ascii="Arial" w:hAnsi="Arial" w:cs="Arial"/>
          <w:sz w:val="28"/>
          <w:szCs w:val="28"/>
          <w:rtl/>
        </w:rPr>
      </w:pPr>
    </w:p>
    <w:p w:rsidR="0069312C" w:rsidRPr="008125C4" w:rsidRDefault="0069312C" w:rsidP="0069312C">
      <w:pPr>
        <w:rPr>
          <w:rFonts w:ascii="Arial" w:hAnsi="Arial" w:cs="Arial"/>
          <w:sz w:val="28"/>
          <w:szCs w:val="28"/>
          <w:rtl/>
        </w:rPr>
      </w:pPr>
    </w:p>
    <w:tbl>
      <w:tblPr>
        <w:bidiVisual/>
        <w:tblW w:w="10599" w:type="dxa"/>
        <w:jc w:val="center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5"/>
        <w:gridCol w:w="1843"/>
        <w:gridCol w:w="1417"/>
        <w:gridCol w:w="2835"/>
        <w:gridCol w:w="1629"/>
      </w:tblGrid>
      <w:tr w:rsidR="0069312C" w:rsidRPr="008125C4" w:rsidTr="009039BC">
        <w:trPr>
          <w:trHeight w:val="467"/>
          <w:jc w:val="center"/>
        </w:trPr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2C" w:rsidRPr="008125C4" w:rsidRDefault="0069312C" w:rsidP="009039BC">
            <w:pPr>
              <w:pStyle w:val="7"/>
              <w:spacing w:before="0" w:after="0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>2-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 xml:space="preserve"> مكونات المقرر الدراسي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 xml:space="preserve"> إجمالي عدد ساعات التدريس لكل فصل دراسي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D6E3BC"/>
                <w:rtl/>
              </w:rPr>
              <w:t>)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: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</w:rPr>
              <w:tab/>
            </w:r>
            <w:r w:rsidRPr="008125C4">
              <w:rPr>
                <w:rFonts w:ascii="Simplified Arabic" w:hAnsi="Simplified Arabic" w:cs="Simplified Arabic"/>
                <w:sz w:val="28"/>
                <w:szCs w:val="28"/>
              </w:rPr>
              <w:tab/>
            </w:r>
          </w:p>
        </w:tc>
      </w:tr>
      <w:tr w:rsidR="0069312C" w:rsidRPr="008125C4" w:rsidTr="009039BC">
        <w:trPr>
          <w:trHeight w:val="52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المحاضرة :</w:t>
            </w:r>
          </w:p>
          <w:p w:rsidR="0069312C" w:rsidRPr="008125C4" w:rsidRDefault="00DD252F" w:rsidP="00DD252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14</w:t>
            </w:r>
            <w:r w:rsidR="0069312C" w:rsidRPr="008125C4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 xml:space="preserve"> </w:t>
            </w:r>
            <w:proofErr w:type="spellStart"/>
            <w:r w:rsidR="0069312C" w:rsidRPr="008125C4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>(</w:t>
            </w:r>
            <w:proofErr w:type="spellEnd"/>
            <w:r w:rsidR="0069312C" w:rsidRPr="008125C4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3</w:t>
            </w:r>
            <w:r w:rsidR="0069312C" w:rsidRPr="008125C4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>×</w:t>
            </w:r>
            <w:r w:rsidR="00B670AC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14</w:t>
            </w:r>
            <w:r w:rsidR="0069312C" w:rsidRPr="008125C4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=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42</w:t>
            </w:r>
            <w:proofErr w:type="spellStart"/>
            <w:r w:rsidR="0069312C" w:rsidRPr="008125C4"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  <w:t>)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مادة  الدرس :</w:t>
            </w:r>
          </w:p>
          <w:p w:rsidR="0069312C" w:rsidRPr="008125C4" w:rsidRDefault="0069312C" w:rsidP="009039B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u w:val="single"/>
                <w:lang w:val="en-AU"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val="en-AU"/>
              </w:rPr>
              <w:t>لا ينطبق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المختبر</w:t>
            </w:r>
          </w:p>
          <w:p w:rsidR="0069312C" w:rsidRPr="008125C4" w:rsidRDefault="0069312C" w:rsidP="009039B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val="en-AU"/>
              </w:rPr>
              <w:t>لا ينطبق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عملي/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ميداني/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تدريبي</w:t>
            </w:r>
          </w:p>
          <w:p w:rsidR="0069312C" w:rsidRPr="008125C4" w:rsidRDefault="0069312C" w:rsidP="009039B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val="en-AU"/>
              </w:rPr>
              <w:t>لا ينطبق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pStyle w:val="7"/>
              <w:spacing w:before="0" w:after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أخرى :</w:t>
            </w:r>
          </w:p>
          <w:p w:rsidR="0069312C" w:rsidRPr="008125C4" w:rsidRDefault="0069312C" w:rsidP="009039B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</w:pPr>
            <w:r w:rsidRPr="008125C4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val="en-AU"/>
              </w:rPr>
              <w:t>لا ينطبق</w:t>
            </w:r>
          </w:p>
        </w:tc>
      </w:tr>
    </w:tbl>
    <w:p w:rsidR="0069312C" w:rsidRPr="008125C4" w:rsidRDefault="0069312C" w:rsidP="0069312C">
      <w:pPr>
        <w:rPr>
          <w:rFonts w:ascii="Arial" w:hAnsi="Arial" w:cs="Arial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>4</w:t>
      </w: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/>
          <w:b/>
          <w:bCs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تطوير نتائج التعلم في نطاقات أو مجالات التعلم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لكل مجال من مجالات التعلم الموضحة فيما يلي يجب توضيح :   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     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 ملخص موجز  </w:t>
      </w:r>
      <w:r w:rsidRPr="008125C4">
        <w:rPr>
          <w:rFonts w:ascii="Arial" w:hAnsi="Arial" w:cs="AL-Mohanad Bold" w:hint="cs"/>
          <w:sz w:val="28"/>
          <w:szCs w:val="28"/>
          <w:rtl/>
        </w:rPr>
        <w:t>ل</w:t>
      </w:r>
      <w:r w:rsidRPr="008125C4">
        <w:rPr>
          <w:rFonts w:ascii="Arial" w:hAnsi="Arial" w:cs="AL-Mohanad Bold"/>
          <w:sz w:val="28"/>
          <w:szCs w:val="28"/>
          <w:rtl/>
        </w:rPr>
        <w:t>لمعرفة أو المهار</w:t>
      </w:r>
      <w:r w:rsidRPr="008125C4">
        <w:rPr>
          <w:rFonts w:ascii="Arial" w:hAnsi="Arial" w:cs="AL-Mohanad Bold" w:hint="cs"/>
          <w:sz w:val="28"/>
          <w:szCs w:val="28"/>
          <w:rtl/>
        </w:rPr>
        <w:t>ات  التي صمم المقرر من أجل تطويرها</w:t>
      </w:r>
      <w:r w:rsidRPr="008125C4">
        <w:rPr>
          <w:rFonts w:ascii="Arial" w:hAnsi="Arial" w:cs="AL-Mohanad Bold"/>
          <w:sz w:val="28"/>
          <w:szCs w:val="28"/>
          <w:rtl/>
        </w:rPr>
        <w:t xml:space="preserve">.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ab/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وصف لاستراتيجيات التعلم المطلوب استخدامها لتطوير تلك المعرفة أو المهار</w:t>
      </w:r>
      <w:r w:rsidRPr="008125C4">
        <w:rPr>
          <w:rFonts w:ascii="Arial" w:hAnsi="Arial" w:cs="AL-Mohanad Bold" w:hint="cs"/>
          <w:sz w:val="28"/>
          <w:szCs w:val="28"/>
          <w:rtl/>
        </w:rPr>
        <w:t>ات</w:t>
      </w:r>
      <w:r w:rsidRPr="008125C4">
        <w:rPr>
          <w:rFonts w:ascii="Arial" w:hAnsi="Arial" w:cs="AL-Mohanad Bold"/>
          <w:sz w:val="28"/>
          <w:szCs w:val="28"/>
          <w:rtl/>
        </w:rPr>
        <w:t xml:space="preserve">. </w:t>
      </w:r>
    </w:p>
    <w:p w:rsidR="0069312C" w:rsidRPr="008125C4" w:rsidRDefault="006931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      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طرق تقييم الطالب المستخدمة في المقرر لتقييم نتائج التعلم في المجال المعني. 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DD252F" w:rsidRDefault="0069312C" w:rsidP="00DD2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Simplified Arabic" w:hint="cs"/>
          <w:color w:val="FF0000"/>
          <w:sz w:val="28"/>
          <w:szCs w:val="28"/>
          <w:rtl/>
        </w:rPr>
      </w:pP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أ </w:t>
      </w:r>
      <w:proofErr w:type="spellStart"/>
      <w:r w:rsidRPr="008125C4">
        <w:rPr>
          <w:rFonts w:ascii="Arial" w:hAnsi="Arial" w:cs="AL-Mohanad Bold"/>
          <w:b/>
          <w:bCs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المـــــــــــعــرفـــة </w:t>
      </w:r>
      <w:proofErr w:type="spellStart"/>
      <w:r w:rsidR="004B7640">
        <w:rPr>
          <w:rFonts w:ascii="Arial" w:hAnsi="Arial" w:cs="AL-Mohanad Bold" w:hint="cs"/>
          <w:b/>
          <w:bCs/>
          <w:sz w:val="28"/>
          <w:szCs w:val="28"/>
          <w:rtl/>
        </w:rPr>
        <w:t>:</w:t>
      </w:r>
      <w:proofErr w:type="spellEnd"/>
      <w:r w:rsidR="004B7640"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</w:p>
    <w:p w:rsidR="00C72AA6" w:rsidRPr="00C72AA6" w:rsidRDefault="00DD252F" w:rsidP="00C72AA6">
      <w:pPr>
        <w:pStyle w:val="a6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Simplified Arabic" w:hint="cs"/>
          <w:color w:val="FF0000"/>
          <w:sz w:val="28"/>
          <w:szCs w:val="28"/>
          <w:rtl/>
        </w:rPr>
      </w:pPr>
      <w:r w:rsidRPr="00C72AA6">
        <w:rPr>
          <w:rFonts w:cs="Simplified Arabic" w:hint="cs"/>
          <w:color w:val="FF0000"/>
          <w:sz w:val="28"/>
          <w:szCs w:val="28"/>
          <w:rtl/>
        </w:rPr>
        <w:t xml:space="preserve">نظرية الدعوى </w:t>
      </w:r>
    </w:p>
    <w:p w:rsidR="00C72AA6" w:rsidRPr="00C72AA6" w:rsidRDefault="00DD252F" w:rsidP="00C72AA6">
      <w:pPr>
        <w:pStyle w:val="a6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Simplified Arabic" w:hint="cs"/>
          <w:color w:val="FF0000"/>
          <w:sz w:val="28"/>
          <w:szCs w:val="28"/>
          <w:rtl/>
        </w:rPr>
      </w:pPr>
      <w:r w:rsidRPr="00C72AA6">
        <w:rPr>
          <w:rFonts w:cs="Simplified Arabic" w:hint="cs"/>
          <w:color w:val="FF0000"/>
          <w:sz w:val="28"/>
          <w:szCs w:val="28"/>
          <w:rtl/>
        </w:rPr>
        <w:t xml:space="preserve">تصنيف الدعاوي </w:t>
      </w:r>
    </w:p>
    <w:p w:rsidR="00C72AA6" w:rsidRPr="00C72AA6" w:rsidRDefault="00DD252F" w:rsidP="00C72AA6">
      <w:pPr>
        <w:pStyle w:val="a6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Simplified Arabic" w:hint="cs"/>
          <w:color w:val="FF0000"/>
          <w:sz w:val="28"/>
          <w:szCs w:val="28"/>
          <w:rtl/>
        </w:rPr>
      </w:pPr>
      <w:r w:rsidRPr="00C72AA6">
        <w:rPr>
          <w:rFonts w:cs="Simplified Arabic" w:hint="cs"/>
          <w:color w:val="FF0000"/>
          <w:sz w:val="28"/>
          <w:szCs w:val="28"/>
          <w:rtl/>
        </w:rPr>
        <w:t xml:space="preserve">الاختصاص بنظر الدعوى </w:t>
      </w:r>
    </w:p>
    <w:p w:rsidR="00C72AA6" w:rsidRPr="00C72AA6" w:rsidRDefault="00DD252F" w:rsidP="00C72AA6">
      <w:pPr>
        <w:pStyle w:val="a6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Simplified Arabic" w:hint="cs"/>
          <w:color w:val="FF0000"/>
          <w:sz w:val="28"/>
          <w:szCs w:val="28"/>
          <w:rtl/>
        </w:rPr>
      </w:pPr>
      <w:r w:rsidRPr="00C72AA6">
        <w:rPr>
          <w:rFonts w:cs="Simplified Arabic" w:hint="cs"/>
          <w:color w:val="FF0000"/>
          <w:sz w:val="28"/>
          <w:szCs w:val="28"/>
          <w:rtl/>
        </w:rPr>
        <w:lastRenderedPageBreak/>
        <w:t xml:space="preserve">شروط قبول الدعوى </w:t>
      </w:r>
    </w:p>
    <w:p w:rsidR="00C72AA6" w:rsidRPr="00C72AA6" w:rsidRDefault="00DD252F" w:rsidP="00C72AA6">
      <w:pPr>
        <w:pStyle w:val="a6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Simplified Arabic" w:hint="cs"/>
          <w:color w:val="FF0000"/>
          <w:sz w:val="28"/>
          <w:szCs w:val="28"/>
          <w:rtl/>
        </w:rPr>
      </w:pPr>
      <w:r w:rsidRPr="00C72AA6">
        <w:rPr>
          <w:rFonts w:cs="Simplified Arabic" w:hint="cs"/>
          <w:color w:val="FF0000"/>
          <w:sz w:val="28"/>
          <w:szCs w:val="28"/>
          <w:rtl/>
        </w:rPr>
        <w:t xml:space="preserve">رفع الدعوى وقيدها </w:t>
      </w:r>
    </w:p>
    <w:p w:rsidR="00C72AA6" w:rsidRPr="00C72AA6" w:rsidRDefault="00DD252F" w:rsidP="00C72AA6">
      <w:pPr>
        <w:pStyle w:val="a6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Simplified Arabic" w:hint="cs"/>
          <w:color w:val="FF0000"/>
          <w:sz w:val="28"/>
          <w:szCs w:val="28"/>
          <w:rtl/>
        </w:rPr>
      </w:pPr>
      <w:r w:rsidRPr="00C72AA6">
        <w:rPr>
          <w:rFonts w:cs="Simplified Arabic" w:hint="cs"/>
          <w:color w:val="FF0000"/>
          <w:sz w:val="28"/>
          <w:szCs w:val="28"/>
          <w:rtl/>
        </w:rPr>
        <w:t xml:space="preserve">التكليف الحضور </w:t>
      </w:r>
      <w:proofErr w:type="spellStart"/>
      <w:r w:rsidRPr="00C72AA6">
        <w:rPr>
          <w:rFonts w:cs="Simplified Arabic" w:hint="cs"/>
          <w:color w:val="FF0000"/>
          <w:sz w:val="28"/>
          <w:szCs w:val="28"/>
          <w:rtl/>
        </w:rPr>
        <w:t>(</w:t>
      </w:r>
      <w:proofErr w:type="spellEnd"/>
      <w:r w:rsidRPr="00C72AA6">
        <w:rPr>
          <w:rFonts w:cs="Simplified Arabic" w:hint="cs"/>
          <w:color w:val="FF0000"/>
          <w:sz w:val="28"/>
          <w:szCs w:val="28"/>
          <w:rtl/>
        </w:rPr>
        <w:t xml:space="preserve"> التبليغ </w:t>
      </w:r>
      <w:proofErr w:type="spellStart"/>
      <w:r w:rsidRPr="00C72AA6">
        <w:rPr>
          <w:rFonts w:cs="Simplified Arabic" w:hint="cs"/>
          <w:color w:val="FF0000"/>
          <w:sz w:val="28"/>
          <w:szCs w:val="28"/>
          <w:rtl/>
        </w:rPr>
        <w:t>)</w:t>
      </w:r>
      <w:proofErr w:type="spellEnd"/>
      <w:r w:rsidRPr="00C72AA6">
        <w:rPr>
          <w:rFonts w:cs="Simplified Arabic" w:hint="cs"/>
          <w:color w:val="FF0000"/>
          <w:sz w:val="28"/>
          <w:szCs w:val="28"/>
          <w:rtl/>
        </w:rPr>
        <w:t xml:space="preserve"> </w:t>
      </w:r>
    </w:p>
    <w:p w:rsidR="00C72AA6" w:rsidRPr="00C72AA6" w:rsidRDefault="00DD252F" w:rsidP="00C72AA6">
      <w:pPr>
        <w:pStyle w:val="a6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Simplified Arabic" w:hint="cs"/>
          <w:color w:val="FF0000"/>
          <w:sz w:val="28"/>
          <w:szCs w:val="28"/>
          <w:rtl/>
        </w:rPr>
      </w:pPr>
      <w:r w:rsidRPr="00C72AA6">
        <w:rPr>
          <w:rFonts w:cs="Simplified Arabic" w:hint="cs"/>
          <w:color w:val="FF0000"/>
          <w:sz w:val="28"/>
          <w:szCs w:val="28"/>
          <w:rtl/>
        </w:rPr>
        <w:t xml:space="preserve">نظام سير الجلسات </w:t>
      </w:r>
      <w:proofErr w:type="spellStart"/>
      <w:r w:rsidRPr="00C72AA6">
        <w:rPr>
          <w:rFonts w:cs="Simplified Arabic" w:hint="cs"/>
          <w:color w:val="FF0000"/>
          <w:sz w:val="28"/>
          <w:szCs w:val="28"/>
          <w:rtl/>
        </w:rPr>
        <w:t>(</w:t>
      </w:r>
      <w:proofErr w:type="spellEnd"/>
      <w:r w:rsidRPr="00C72AA6">
        <w:rPr>
          <w:rFonts w:cs="Simplified Arabic" w:hint="cs"/>
          <w:color w:val="FF0000"/>
          <w:sz w:val="28"/>
          <w:szCs w:val="28"/>
          <w:rtl/>
        </w:rPr>
        <w:t xml:space="preserve"> سير الخصومة </w:t>
      </w:r>
    </w:p>
    <w:p w:rsidR="00C72AA6" w:rsidRPr="00C72AA6" w:rsidRDefault="00DD252F" w:rsidP="00C72AA6">
      <w:pPr>
        <w:pStyle w:val="a6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Simplified Arabic" w:hint="cs"/>
          <w:color w:val="FF0000"/>
          <w:sz w:val="28"/>
          <w:szCs w:val="28"/>
          <w:rtl/>
        </w:rPr>
      </w:pPr>
      <w:r w:rsidRPr="00C72AA6">
        <w:rPr>
          <w:rFonts w:cs="Simplified Arabic" w:hint="cs"/>
          <w:color w:val="FF0000"/>
          <w:sz w:val="28"/>
          <w:szCs w:val="28"/>
          <w:rtl/>
        </w:rPr>
        <w:t xml:space="preserve">تحديد نطاق الدعوى من حيث الأطراف </w:t>
      </w:r>
    </w:p>
    <w:p w:rsidR="00C72AA6" w:rsidRPr="00C72AA6" w:rsidRDefault="00DD252F" w:rsidP="00C72AA6">
      <w:pPr>
        <w:pStyle w:val="a6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Simplified Arabic" w:hint="cs"/>
          <w:color w:val="FF0000"/>
          <w:sz w:val="28"/>
          <w:szCs w:val="28"/>
          <w:rtl/>
        </w:rPr>
      </w:pPr>
      <w:proofErr w:type="spellStart"/>
      <w:r w:rsidRPr="00C72AA6">
        <w:rPr>
          <w:rFonts w:cs="Simplified Arabic" w:hint="cs"/>
          <w:color w:val="FF0000"/>
          <w:sz w:val="28"/>
          <w:szCs w:val="28"/>
          <w:rtl/>
        </w:rPr>
        <w:t>الد</w:t>
      </w:r>
      <w:r w:rsidRPr="00C72AA6">
        <w:rPr>
          <w:rFonts w:cs="Simplified Arabic" w:hint="cs"/>
          <w:color w:val="FF0000"/>
          <w:sz w:val="28"/>
          <w:szCs w:val="28"/>
          <w:rtl/>
        </w:rPr>
        <w:t>فوع</w:t>
      </w:r>
      <w:proofErr w:type="spellEnd"/>
      <w:r w:rsidRPr="00C72AA6">
        <w:rPr>
          <w:rFonts w:cs="Simplified Arabic" w:hint="cs"/>
          <w:color w:val="FF0000"/>
          <w:sz w:val="28"/>
          <w:szCs w:val="28"/>
          <w:rtl/>
        </w:rPr>
        <w:t xml:space="preserve"> .</w:t>
      </w:r>
    </w:p>
    <w:p w:rsidR="00C72AA6" w:rsidRPr="00C72AA6" w:rsidRDefault="00DD252F" w:rsidP="00C72AA6">
      <w:pPr>
        <w:pStyle w:val="a6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Simplified Arabic" w:hint="cs"/>
          <w:color w:val="FF0000"/>
          <w:sz w:val="28"/>
          <w:szCs w:val="28"/>
          <w:rtl/>
        </w:rPr>
      </w:pPr>
      <w:r w:rsidRPr="00C72AA6">
        <w:rPr>
          <w:rFonts w:cs="Simplified Arabic" w:hint="cs"/>
          <w:color w:val="FF0000"/>
          <w:sz w:val="28"/>
          <w:szCs w:val="28"/>
          <w:rtl/>
        </w:rPr>
        <w:t>الطلبات .</w:t>
      </w:r>
    </w:p>
    <w:p w:rsidR="00C72AA6" w:rsidRPr="00C72AA6" w:rsidRDefault="00DD252F" w:rsidP="00C72AA6">
      <w:pPr>
        <w:pStyle w:val="a6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Simplified Arabic" w:hint="cs"/>
          <w:color w:val="FF0000"/>
          <w:sz w:val="28"/>
          <w:szCs w:val="28"/>
          <w:rtl/>
        </w:rPr>
      </w:pPr>
      <w:r w:rsidRPr="00C72AA6">
        <w:rPr>
          <w:rFonts w:cs="Simplified Arabic" w:hint="cs"/>
          <w:color w:val="FF0000"/>
          <w:sz w:val="28"/>
          <w:szCs w:val="28"/>
          <w:rtl/>
        </w:rPr>
        <w:t xml:space="preserve">وقف الخصومة وسقوطها وتركها </w:t>
      </w:r>
    </w:p>
    <w:p w:rsidR="00DD252F" w:rsidRDefault="00DD252F" w:rsidP="00C72AA6">
      <w:pPr>
        <w:pStyle w:val="a6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hint="cs"/>
          <w:rtl/>
        </w:rPr>
      </w:pPr>
      <w:r w:rsidRPr="00C72AA6">
        <w:rPr>
          <w:rFonts w:cs="Simplified Arabic" w:hint="cs"/>
          <w:color w:val="FF0000"/>
          <w:sz w:val="28"/>
          <w:szCs w:val="28"/>
          <w:rtl/>
        </w:rPr>
        <w:t xml:space="preserve">تنحي القضاة وردهم </w:t>
      </w:r>
    </w:p>
    <w:p w:rsidR="00DD252F" w:rsidRDefault="00DD252F" w:rsidP="00DD252F"/>
    <w:p w:rsidR="0069312C" w:rsidRPr="008125C4" w:rsidRDefault="00FB2D12" w:rsidP="006931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="0069312C" w:rsidRPr="008125C4">
        <w:rPr>
          <w:rFonts w:ascii="Arial" w:hAnsi="Arial" w:cs="AL-Mohanad Bold"/>
          <w:sz w:val="28"/>
          <w:szCs w:val="28"/>
          <w:rtl/>
        </w:rPr>
        <w:t>(</w:t>
      </w:r>
      <w:proofErr w:type="spellEnd"/>
      <w:r w:rsidR="0069312C" w:rsidRPr="008125C4">
        <w:rPr>
          <w:rFonts w:ascii="Arial" w:hAnsi="Arial" w:cs="AL-Mohanad Bold"/>
          <w:sz w:val="28"/>
          <w:szCs w:val="28"/>
        </w:rPr>
        <w:t>ii</w:t>
      </w:r>
      <w:proofErr w:type="spellStart"/>
      <w:r w:rsidR="0069312C"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="0069312C"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="0069312C" w:rsidRPr="008125C4">
        <w:rPr>
          <w:rFonts w:ascii="Arial" w:hAnsi="Arial" w:cs="AL-Mohanad Bold"/>
          <w:sz w:val="28"/>
          <w:szCs w:val="28"/>
          <w:rtl/>
        </w:rPr>
        <w:t>-</w:t>
      </w:r>
      <w:proofErr w:type="spellEnd"/>
      <w:r w:rsidR="0069312C" w:rsidRPr="008125C4">
        <w:rPr>
          <w:rFonts w:ascii="Arial" w:hAnsi="Arial" w:cs="AL-Mohanad Bold"/>
          <w:sz w:val="28"/>
          <w:szCs w:val="28"/>
          <w:rtl/>
        </w:rPr>
        <w:t xml:space="preserve"> المهارات المعرفية المطلوب تطويرها:</w:t>
      </w:r>
      <w:r w:rsidR="0069312C"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343F2C" w:rsidRPr="008125C4" w:rsidRDefault="00AF0683" w:rsidP="00C7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proofErr w:type="spellStart"/>
      <w:r>
        <w:rPr>
          <w:rFonts w:ascii="Arial" w:hAnsi="Arial" w:cs="AL-Mohanad Bold" w:hint="cs"/>
          <w:color w:val="FF0000"/>
          <w:sz w:val="28"/>
          <w:szCs w:val="28"/>
          <w:rtl/>
        </w:rPr>
        <w:t>1-</w:t>
      </w:r>
      <w:proofErr w:type="spellEnd"/>
      <w:r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  <w:r w:rsidR="00C72AA6">
        <w:rPr>
          <w:rFonts w:ascii="Arial" w:hAnsi="Arial" w:cs="AL-Mohanad Bold" w:hint="cs"/>
          <w:color w:val="FF0000"/>
          <w:sz w:val="28"/>
          <w:szCs w:val="28"/>
          <w:rtl/>
        </w:rPr>
        <w:t>كيفية التعامل مع الأنظمة الجديدة في مجال القضاء بشكل عام</w:t>
      </w:r>
      <w:r>
        <w:rPr>
          <w:rFonts w:ascii="Arial" w:hAnsi="Arial" w:cs="AL-Mohanad Bold" w:hint="cs"/>
          <w:color w:val="FF0000"/>
          <w:sz w:val="28"/>
          <w:szCs w:val="28"/>
          <w:rtl/>
        </w:rPr>
        <w:t>.</w:t>
      </w:r>
      <w:r w:rsidR="00343F2C" w:rsidRPr="008125C4"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</w:p>
    <w:p w:rsidR="00343F2C" w:rsidRPr="008125C4" w:rsidRDefault="00AF0683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color w:val="FF0000"/>
          <w:sz w:val="28"/>
          <w:szCs w:val="28"/>
          <w:rtl/>
        </w:rPr>
      </w:pPr>
      <w:proofErr w:type="spellStart"/>
      <w:r>
        <w:rPr>
          <w:rFonts w:ascii="Arial" w:hAnsi="Arial" w:cs="AL-Mohanad Bold" w:hint="cs"/>
          <w:color w:val="FF0000"/>
          <w:sz w:val="28"/>
          <w:szCs w:val="28"/>
          <w:rtl/>
        </w:rPr>
        <w:t>2</w:t>
      </w:r>
      <w:r w:rsidR="00343F2C" w:rsidRPr="008125C4">
        <w:rPr>
          <w:rFonts w:ascii="Arial" w:hAnsi="Arial" w:cs="AL-Mohanad Bold" w:hint="cs"/>
          <w:color w:val="FF0000"/>
          <w:sz w:val="28"/>
          <w:szCs w:val="28"/>
          <w:rtl/>
        </w:rPr>
        <w:t>-</w:t>
      </w:r>
      <w:proofErr w:type="spellEnd"/>
      <w:r w:rsidR="00343F2C" w:rsidRPr="008125C4">
        <w:rPr>
          <w:rFonts w:ascii="Arial" w:hAnsi="Arial" w:cs="AL-Mohanad Bold" w:hint="cs"/>
          <w:color w:val="FF0000"/>
          <w:sz w:val="28"/>
          <w:szCs w:val="28"/>
          <w:rtl/>
        </w:rPr>
        <w:t xml:space="preserve"> الموائمة بين الجانب النظري والجانب العملي لمفردات المقرر </w:t>
      </w:r>
      <w:r w:rsidR="00C72AA6">
        <w:rPr>
          <w:rFonts w:ascii="Arial" w:hAnsi="Arial" w:cs="AL-Mohanad Bold" w:hint="cs"/>
          <w:color w:val="FF0000"/>
          <w:sz w:val="28"/>
          <w:szCs w:val="28"/>
          <w:rtl/>
        </w:rPr>
        <w:t>.</w:t>
      </w:r>
    </w:p>
    <w:p w:rsidR="0069312C" w:rsidRPr="008125C4" w:rsidRDefault="0069312C" w:rsidP="006931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3" w:color="auto"/>
        </w:pBdr>
        <w:ind w:left="360"/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b/>
          <w:bCs/>
          <w:sz w:val="28"/>
          <w:szCs w:val="28"/>
          <w:rtl/>
        </w:rPr>
        <w:t>ب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 </w:t>
      </w:r>
      <w:r w:rsidRPr="008125C4">
        <w:rPr>
          <w:rFonts w:ascii="Arial" w:hAnsi="Arial" w:cs="AL-Mohanad Bold"/>
          <w:sz w:val="28"/>
          <w:szCs w:val="28"/>
          <w:rtl/>
        </w:rPr>
        <w:t>استراتيجيات التعليم (التدريس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المطلوب استخدامها لتطوير تلك المعرفة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:</w:t>
      </w:r>
    </w:p>
    <w:p w:rsidR="0069312C" w:rsidRPr="008125C4" w:rsidRDefault="0069312C" w:rsidP="006931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Arial" w:hAnsi="Arial" w:cs="AL-Mohanad Bold"/>
          <w:sz w:val="28"/>
          <w:szCs w:val="28"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المحاضرة </w:t>
      </w:r>
    </w:p>
    <w:p w:rsidR="0069312C" w:rsidRPr="008125C4" w:rsidRDefault="0069312C" w:rsidP="006931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Arial" w:hAnsi="Arial" w:cs="AL-Mohanad Bold"/>
          <w:sz w:val="28"/>
          <w:szCs w:val="28"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المناقشة الجماعية </w:t>
      </w:r>
    </w:p>
    <w:p w:rsidR="0069312C" w:rsidRPr="008125C4" w:rsidRDefault="0069312C" w:rsidP="006931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Arial" w:hAnsi="Arial" w:cs="AL-Mohanad Bold"/>
          <w:sz w:val="28"/>
          <w:szCs w:val="28"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النماذج العملية </w:t>
      </w:r>
    </w:p>
    <w:p w:rsidR="0069312C" w:rsidRPr="008125C4" w:rsidRDefault="0069312C" w:rsidP="0069312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Arial" w:hAnsi="Arial" w:cs="AL-Mohanad Bold"/>
          <w:sz w:val="28"/>
          <w:szCs w:val="28"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التعلم الذاتى </w:t>
      </w:r>
    </w:p>
    <w:p w:rsidR="0069312C" w:rsidRPr="008125C4" w:rsidRDefault="0069312C" w:rsidP="0069312C">
      <w:pPr>
        <w:spacing w:line="400" w:lineRule="exact"/>
        <w:jc w:val="lowKashida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10072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72"/>
      </w:tblGrid>
      <w:tr w:rsidR="0069312C" w:rsidRPr="008125C4" w:rsidTr="009039BC">
        <w:trPr>
          <w:trHeight w:val="647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4/2/3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طرق تقويم المهارات الإدراكية لدى الطلاب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 xml:space="preserve">: 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المناقشات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والاسئلة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الشفهية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واعداد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استمارة لمتابعة تقدم الطالب في المقرر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التقويم التكويني من خلال الاختبارات التحريرية (عقد اختبارين أعمال السنة خلال الفصل الدراسي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التقويم  النهائي من خلال الاختبار النهائي 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واجبات منزلية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وابحاث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سواءً جماعية أو فردية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69312C" w:rsidRPr="008125C4" w:rsidTr="009039BC">
        <w:trPr>
          <w:trHeight w:val="293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pStyle w:val="7"/>
              <w:spacing w:before="0" w:after="0"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>4/3-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 xml:space="preserve"> مهارات التعامل مع الآخرين و تحمل المسؤولية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>: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69312C" w:rsidRPr="008125C4" w:rsidTr="009039BC">
        <w:trPr>
          <w:trHeight w:val="647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4/3/1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وصف لمهارات العلاقات الشخصية والقدرة على تحمل المسؤولية المطلوب تطويرها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العمل بتعاون وكفاءة في مجموعات لتنفيذ عمل أو تطبيق معين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قدرة تنفيذ العمل الجماعي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العمل بشكل مستقل لانجاز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الواجبات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قدرة تنفيذ العمل الفردي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حسب العمل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المطلوب-)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الاشتراك الفعال في المناقشات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الجماعية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لما يقدم من المادة العلمية للمقرر 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تكوين علاقات ايجابية تعاونية بناءة مع الآخرين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lastRenderedPageBreak/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تحمل مسؤولي</w:t>
            </w:r>
            <w:r w:rsidRPr="008125C4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البحث عن معلومات جديدة في مجال إدارة الجودة الشاملة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الفهم الجيد والتطبيق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للاخلاقيات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والانظمة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الجامعية مثل حضور المحاضرا</w:t>
            </w:r>
            <w:r w:rsidRPr="008125C4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ت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في الزمن المحدد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أداء الواجبات المطلوبة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و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أداء الاختبارات في الموعد المحدد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الالتزام بقواعد الحوار و المناقشة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...الخ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الفهم الجيد والتطبيق للعلاقات بين إدارة الجودة الشاملة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وتكنولوجيا المعلومات والاتصالات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ومؤسسات المجتمع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المحتلفة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بشكل عام</w:t>
            </w:r>
          </w:p>
        </w:tc>
      </w:tr>
      <w:tr w:rsidR="0069312C" w:rsidRPr="008125C4" w:rsidTr="009039BC">
        <w:trPr>
          <w:trHeight w:val="416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lastRenderedPageBreak/>
              <w:t>4/3/2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استراتيجيات التعليم المستخدمة في تطوير هذه المهارات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المناقشات الجماعية بين الطلاب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التعلم التعاوني والعمل كفريق : العمل الجماعي في دراسات تطبيقية ،وتحليل وتلخيص وعرض النتائج في ضوء تنظيم جيد للمهام والعلاقات والوقت والتواصل بين أعضاء الفريق من خلال التقارير المكتوبة والمناقشات الشفهية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لعب الأدوار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التعلم الذاتى</w:t>
            </w:r>
          </w:p>
        </w:tc>
      </w:tr>
      <w:tr w:rsidR="0069312C" w:rsidRPr="008125C4" w:rsidTr="009039BC">
        <w:trPr>
          <w:trHeight w:val="273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4/3/3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طرق تقويم مهارات التعامل مع الآخرين والقدرة على تحمل المسؤولية لدى الطلاب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المناقشات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والاسئلة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الشفهية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واعداد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استمارة لمتابعة تقدم الطالب في المقرر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المتابعة المباشرة لأداء الطلاب في فرق العمل 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متابعة الواجبات المكلفة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بها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المجموعات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فرق العمل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69312C" w:rsidRPr="008125C4" w:rsidTr="009039BC">
        <w:trPr>
          <w:trHeight w:val="375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pStyle w:val="7"/>
              <w:spacing w:before="0" w:after="0"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>4/4-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 xml:space="preserve"> مهارات التواصل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 xml:space="preserve"> وتقنية المعلومات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 xml:space="preserve"> والمهارات العددية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shd w:val="clear" w:color="auto" w:fill="FBD4B4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shd w:val="clear" w:color="auto" w:fill="FBD4B4"/>
                <w:rtl/>
              </w:rPr>
              <w:t>: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</w:t>
            </w:r>
          </w:p>
        </w:tc>
      </w:tr>
      <w:tr w:rsidR="0069312C" w:rsidRPr="008125C4" w:rsidTr="009039BC">
        <w:trPr>
          <w:trHeight w:val="647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4/4/1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توصيف للمهارات المراد تنميتها في هذا المجال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الاستيعاب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والمناقشة في قاعة المحاضرات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القدرة علي استخدام الانترنت في البحث عن المعلومات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القدرة علي مذاكرة مراجع متخصصة مرتبطة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بالمقرر،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والرجوع إلي أستاذ المقرر لمساعدته في حالة وجود صعوبة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القدرة علي التواصل الكتابي من خلال اعداد تقارير كتابي</w:t>
            </w:r>
            <w:r w:rsidRPr="008125C4">
              <w:rPr>
                <w:rFonts w:ascii="Simplified Arabic" w:hAnsi="Simplified Arabic" w:cs="Simplified Arabic" w:hint="eastAsia"/>
                <w:sz w:val="28"/>
                <w:szCs w:val="28"/>
                <w:rtl/>
                <w:lang w:val="en-AU"/>
              </w:rPr>
              <w:t>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والتواصل بالبريد الإلكتروني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lang w:val="en-AU"/>
              </w:rPr>
              <w:t>e-mail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بين الطلاب بعضهم البعض وبينهم وبين أستاذ المقرر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القدرة علي بحث واستخدام مصادر تعلم إدارة الجودة الشاملة الورقية و/أو الالكترونية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القدرة علي الاتصال الشفوي من خلال العرض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والالقاء</w:t>
            </w:r>
            <w:proofErr w:type="spellEnd"/>
          </w:p>
        </w:tc>
      </w:tr>
      <w:tr w:rsidR="0069312C" w:rsidRPr="008125C4" w:rsidTr="009039BC">
        <w:trPr>
          <w:trHeight w:val="647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pStyle w:val="7"/>
              <w:spacing w:before="0" w:after="0"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4/4/2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استراتيجيات التدريس المستخدمة لتنمية تلك المهارات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شرح مفردات مقرر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إدارة الجودة الشاملة وتطبيقاته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في الحياة العملية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إعطاء الواجبات التطبيقية المرتبطة بحالات عملية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تكليف الطلاب بعمل ابحاث كتابية عن موضوعات يتم تناولها في المقرر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وتكليفهم بتقديم وعرض موضوعات معينة تتصل بالمقرر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التعلم الذاتى</w:t>
            </w:r>
          </w:p>
        </w:tc>
      </w:tr>
      <w:tr w:rsidR="0069312C" w:rsidRPr="008125C4" w:rsidTr="009039BC">
        <w:trPr>
          <w:trHeight w:val="70"/>
          <w:jc w:val="center"/>
        </w:trPr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u w:val="dotDotDash"/>
              </w:rPr>
            </w:pP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4/4/3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طرق تقويم المهارات العددية ومهارات التواصل لدى الطلاب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: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 xml:space="preserve">تقويم أداء الطلاب في التطبيقات العملية 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تقويم أداء الطلاب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في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الواجبات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وحل المشكلات</w:t>
            </w:r>
            <w:r w:rsidRPr="008125C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 xml:space="preserve"> وقدرته علي الالقاء والعرض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  <w:rtl/>
                <w:lang w:val="en-AU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تقويم أداء الطلاب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في مهارات اعداد الابحاث الكتابية</w:t>
            </w:r>
          </w:p>
          <w:p w:rsidR="0069312C" w:rsidRPr="008125C4" w:rsidRDefault="0069312C" w:rsidP="0069312C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val="en-AU"/>
              </w:rPr>
              <w:t>تقويم أداء الطلاب من خلال المناقشات بالمحاضرات وعن طريق البريد الالكتروني</w:t>
            </w:r>
          </w:p>
        </w:tc>
      </w:tr>
    </w:tbl>
    <w:p w:rsidR="0069312C" w:rsidRPr="008125C4" w:rsidRDefault="0069312C" w:rsidP="0069312C">
      <w:pPr>
        <w:rPr>
          <w:b/>
          <w:bCs/>
          <w:sz w:val="28"/>
          <w:szCs w:val="28"/>
          <w:rtl/>
        </w:rPr>
      </w:pPr>
    </w:p>
    <w:p w:rsidR="0069312C" w:rsidRPr="008125C4" w:rsidRDefault="0069312C" w:rsidP="005712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sz w:val="28"/>
          <w:szCs w:val="28"/>
          <w:rtl/>
        </w:rPr>
      </w:pPr>
      <w:r w:rsidRPr="008125C4">
        <w:rPr>
          <w:rFonts w:ascii="Arial" w:hAnsi="Arial" w:cs="Arial"/>
          <w:b/>
          <w:bCs/>
          <w:sz w:val="28"/>
          <w:szCs w:val="28"/>
          <w:rtl/>
        </w:rPr>
        <w:t xml:space="preserve">5 </w:t>
      </w:r>
      <w:proofErr w:type="spellStart"/>
      <w:r w:rsidRPr="008125C4">
        <w:rPr>
          <w:rFonts w:ascii="Arial" w:hAnsi="Arial" w:cs="Arial"/>
          <w:b/>
          <w:bCs/>
          <w:sz w:val="28"/>
          <w:szCs w:val="28"/>
          <w:rtl/>
        </w:rPr>
        <w:t>-</w:t>
      </w:r>
      <w:proofErr w:type="spellEnd"/>
      <w:r w:rsidRPr="008125C4">
        <w:rPr>
          <w:rFonts w:ascii="Arial" w:hAnsi="Arial" w:cs="Arial"/>
          <w:b/>
          <w:bCs/>
          <w:sz w:val="28"/>
          <w:szCs w:val="28"/>
          <w:rtl/>
        </w:rPr>
        <w:t xml:space="preserve">  تحديد الجدول الزمني لمهام التقويم التي يتم تقييم الطلبة وفقها خلال الفصل الدراسي </w:t>
      </w:r>
    </w:p>
    <w:tbl>
      <w:tblPr>
        <w:bidiVisual/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67"/>
        <w:gridCol w:w="1800"/>
        <w:gridCol w:w="3189"/>
      </w:tblGrid>
      <w:tr w:rsidR="0069312C" w:rsidRPr="008125C4" w:rsidTr="00571255">
        <w:tc>
          <w:tcPr>
            <w:tcW w:w="776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رقم التقييم </w:t>
            </w:r>
          </w:p>
        </w:tc>
        <w:tc>
          <w:tcPr>
            <w:tcW w:w="4667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طبيعة مهمة التقييم  </w:t>
            </w:r>
            <w:proofErr w:type="spellStart"/>
            <w:r w:rsidRPr="008125C4">
              <w:rPr>
                <w:rFonts w:ascii="Arial" w:hAnsi="Arial" w:cs="Arial"/>
                <w:sz w:val="28"/>
                <w:szCs w:val="28"/>
                <w:rtl/>
              </w:rPr>
              <w:t>(مثلا:</w:t>
            </w:r>
            <w:proofErr w:type="spellEnd"/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Arial" w:hAnsi="Arial" w:cs="Arial"/>
                <w:sz w:val="28"/>
                <w:szCs w:val="28"/>
                <w:rtl/>
              </w:rPr>
              <w:t>مقالة،</w:t>
            </w:r>
            <w:proofErr w:type="spellEnd"/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 أو اختبار </w:t>
            </w:r>
            <w:proofErr w:type="spellStart"/>
            <w:r w:rsidRPr="008125C4">
              <w:rPr>
                <w:rFonts w:ascii="Arial" w:hAnsi="Arial" w:cs="Arial"/>
                <w:sz w:val="28"/>
                <w:szCs w:val="28"/>
                <w:rtl/>
              </w:rPr>
              <w:t>قصير،</w:t>
            </w:r>
            <w:proofErr w:type="spellEnd"/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 أو مشروع </w:t>
            </w:r>
            <w:proofErr w:type="spellStart"/>
            <w:r w:rsidRPr="008125C4">
              <w:rPr>
                <w:rFonts w:ascii="Arial" w:hAnsi="Arial" w:cs="Arial"/>
                <w:sz w:val="28"/>
                <w:szCs w:val="28"/>
                <w:rtl/>
              </w:rPr>
              <w:t>جماعي،</w:t>
            </w:r>
            <w:proofErr w:type="spellEnd"/>
            <w:r w:rsidRPr="008125C4">
              <w:rPr>
                <w:rFonts w:ascii="Arial" w:hAnsi="Arial" w:cs="Arial"/>
                <w:sz w:val="28"/>
                <w:szCs w:val="28"/>
                <w:rtl/>
              </w:rPr>
              <w:t xml:space="preserve"> أو اختبار فصلي... الخ</w:t>
            </w:r>
          </w:p>
        </w:tc>
        <w:tc>
          <w:tcPr>
            <w:tcW w:w="1800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الأسبوع المستحق</w:t>
            </w:r>
          </w:p>
        </w:tc>
        <w:tc>
          <w:tcPr>
            <w:tcW w:w="3189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نسبة الدرجة إلى درجة  التقييم النهائي</w:t>
            </w:r>
          </w:p>
        </w:tc>
      </w:tr>
      <w:tr w:rsidR="0069312C" w:rsidRPr="008125C4" w:rsidTr="00571255">
        <w:tc>
          <w:tcPr>
            <w:tcW w:w="776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4667" w:type="dxa"/>
          </w:tcPr>
          <w:p w:rsidR="0069312C" w:rsidRPr="008125C4" w:rsidRDefault="0069312C" w:rsidP="009039BC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125C4">
              <w:rPr>
                <w:b/>
                <w:bCs/>
                <w:sz w:val="28"/>
                <w:szCs w:val="28"/>
                <w:rtl/>
              </w:rPr>
              <w:t xml:space="preserve">اولا : الاختبار </w:t>
            </w:r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الفصلي</w:t>
            </w:r>
            <w:r w:rsidRPr="008125C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Pr="008125C4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0" w:type="dxa"/>
          </w:tcPr>
          <w:p w:rsidR="0069312C" w:rsidRPr="008125C4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3189" w:type="dxa"/>
          </w:tcPr>
          <w:p w:rsidR="0069312C" w:rsidRPr="008125C4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20%</w:t>
            </w:r>
          </w:p>
        </w:tc>
      </w:tr>
      <w:tr w:rsidR="0069312C" w:rsidRPr="008125C4" w:rsidTr="00571255">
        <w:tc>
          <w:tcPr>
            <w:tcW w:w="776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4667" w:type="dxa"/>
          </w:tcPr>
          <w:p w:rsidR="0069312C" w:rsidRPr="008125C4" w:rsidRDefault="0069312C" w:rsidP="009039BC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8125C4">
              <w:rPr>
                <w:b/>
                <w:bCs/>
                <w:sz w:val="28"/>
                <w:szCs w:val="28"/>
                <w:rtl/>
              </w:rPr>
              <w:t>ثانيا:</w:t>
            </w:r>
            <w:proofErr w:type="spellEnd"/>
            <w:r w:rsidRPr="008125C4">
              <w:rPr>
                <w:b/>
                <w:bCs/>
                <w:sz w:val="28"/>
                <w:szCs w:val="28"/>
                <w:rtl/>
              </w:rPr>
              <w:t xml:space="preserve">  الاختبار </w:t>
            </w:r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الفصلي</w:t>
            </w:r>
            <w:r w:rsidRPr="008125C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 w:rsidRPr="008125C4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0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 xml:space="preserve">الثانى عشر </w:t>
            </w:r>
          </w:p>
        </w:tc>
        <w:tc>
          <w:tcPr>
            <w:tcW w:w="3189" w:type="dxa"/>
          </w:tcPr>
          <w:p w:rsidR="0069312C" w:rsidRPr="008125C4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20%</w:t>
            </w:r>
          </w:p>
        </w:tc>
      </w:tr>
      <w:tr w:rsidR="0069312C" w:rsidRPr="008125C4" w:rsidTr="00571255">
        <w:tc>
          <w:tcPr>
            <w:tcW w:w="776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  <w:tc>
          <w:tcPr>
            <w:tcW w:w="4667" w:type="dxa"/>
          </w:tcPr>
          <w:p w:rsidR="0069312C" w:rsidRPr="008125C4" w:rsidRDefault="0069312C" w:rsidP="009039BC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8125C4">
              <w:rPr>
                <w:b/>
                <w:bCs/>
                <w:sz w:val="28"/>
                <w:szCs w:val="28"/>
                <w:rtl/>
              </w:rPr>
              <w:t xml:space="preserve">ثالثا :المشاركة والحضور </w:t>
            </w:r>
          </w:p>
        </w:tc>
        <w:tc>
          <w:tcPr>
            <w:tcW w:w="1800" w:type="dxa"/>
          </w:tcPr>
          <w:p w:rsidR="0069312C" w:rsidRPr="008125C4" w:rsidRDefault="0069312C" w:rsidP="009039BC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89" w:type="dxa"/>
          </w:tcPr>
          <w:p w:rsidR="0069312C" w:rsidRPr="008125C4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9312C" w:rsidRPr="008125C4" w:rsidTr="00571255">
        <w:tc>
          <w:tcPr>
            <w:tcW w:w="776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  <w:tc>
          <w:tcPr>
            <w:tcW w:w="4667" w:type="dxa"/>
          </w:tcPr>
          <w:p w:rsidR="0069312C" w:rsidRPr="008125C4" w:rsidRDefault="0069312C" w:rsidP="009039BC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رابعا:</w:t>
            </w:r>
            <w:proofErr w:type="spellEnd"/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البحوث ودراسة الحالات المعروضة وحلولها </w:t>
            </w:r>
          </w:p>
        </w:tc>
        <w:tc>
          <w:tcPr>
            <w:tcW w:w="1800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189" w:type="dxa"/>
          </w:tcPr>
          <w:p w:rsidR="0069312C" w:rsidRPr="008125C4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10%</w:t>
            </w:r>
          </w:p>
        </w:tc>
      </w:tr>
      <w:tr w:rsidR="0069312C" w:rsidRPr="008125C4" w:rsidTr="00571255">
        <w:tc>
          <w:tcPr>
            <w:tcW w:w="776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/>
                <w:sz w:val="28"/>
                <w:szCs w:val="28"/>
                <w:rtl/>
              </w:rPr>
              <w:t>5</w:t>
            </w:r>
          </w:p>
        </w:tc>
        <w:tc>
          <w:tcPr>
            <w:tcW w:w="4667" w:type="dxa"/>
          </w:tcPr>
          <w:p w:rsidR="0069312C" w:rsidRPr="008125C4" w:rsidRDefault="0069312C" w:rsidP="009039BC">
            <w:pPr>
              <w:rPr>
                <w:sz w:val="28"/>
                <w:szCs w:val="28"/>
              </w:rPr>
            </w:pPr>
            <w:r w:rsidRPr="008125C4">
              <w:rPr>
                <w:b/>
                <w:bCs/>
                <w:sz w:val="28"/>
                <w:szCs w:val="28"/>
                <w:rtl/>
              </w:rPr>
              <w:t xml:space="preserve">رابعا :الاختبار </w:t>
            </w:r>
            <w:r w:rsidRPr="008125C4">
              <w:rPr>
                <w:rFonts w:hint="cs"/>
                <w:b/>
                <w:bCs/>
                <w:sz w:val="28"/>
                <w:szCs w:val="28"/>
                <w:rtl/>
              </w:rPr>
              <w:t>النهائي</w:t>
            </w:r>
            <w:r w:rsidRPr="008125C4">
              <w:rPr>
                <w:b/>
                <w:bCs/>
                <w:sz w:val="28"/>
                <w:szCs w:val="28"/>
                <w:rtl/>
              </w:rPr>
              <w:t xml:space="preserve"> . </w:t>
            </w:r>
          </w:p>
        </w:tc>
        <w:tc>
          <w:tcPr>
            <w:tcW w:w="1800" w:type="dxa"/>
          </w:tcPr>
          <w:p w:rsidR="0069312C" w:rsidRPr="008125C4" w:rsidRDefault="0069312C" w:rsidP="009039BC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 xml:space="preserve">الخامس عشر </w:t>
            </w:r>
          </w:p>
        </w:tc>
        <w:tc>
          <w:tcPr>
            <w:tcW w:w="3189" w:type="dxa"/>
          </w:tcPr>
          <w:p w:rsidR="0069312C" w:rsidRPr="008125C4" w:rsidRDefault="0069312C" w:rsidP="009039BC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8125C4">
              <w:rPr>
                <w:rFonts w:ascii="Arial" w:hAnsi="Arial" w:cs="Arial" w:hint="cs"/>
                <w:sz w:val="28"/>
                <w:szCs w:val="28"/>
                <w:rtl/>
              </w:rPr>
              <w:t>50%</w:t>
            </w:r>
          </w:p>
        </w:tc>
      </w:tr>
    </w:tbl>
    <w:p w:rsidR="0069312C" w:rsidRPr="008125C4" w:rsidRDefault="0069312C" w:rsidP="0069312C">
      <w:pPr>
        <w:rPr>
          <w:rFonts w:ascii="Arial" w:hAnsi="Arial" w:cs="Arial"/>
          <w:sz w:val="28"/>
          <w:szCs w:val="28"/>
          <w:rtl/>
        </w:rPr>
      </w:pPr>
    </w:p>
    <w:p w:rsidR="0069312C" w:rsidRPr="008125C4" w:rsidRDefault="0069312C" w:rsidP="0069312C">
      <w:pP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rial" w:hint="cs"/>
          <w:b/>
          <w:bCs/>
          <w:sz w:val="28"/>
          <w:szCs w:val="28"/>
          <w:rtl/>
        </w:rPr>
        <w:t>د</w:t>
      </w:r>
      <w:proofErr w:type="spellStart"/>
      <w:r w:rsidRPr="008125C4">
        <w:rPr>
          <w:rFonts w:ascii="Arial" w:hAnsi="Arial" w:cs="Arial" w:hint="cs"/>
          <w:b/>
          <w:bCs/>
          <w:sz w:val="28"/>
          <w:szCs w:val="28"/>
          <w:rtl/>
        </w:rPr>
        <w:t>)</w:t>
      </w:r>
      <w:proofErr w:type="spellEnd"/>
      <w:r w:rsidRPr="008125C4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8125C4">
        <w:rPr>
          <w:rFonts w:ascii="Arial" w:hAnsi="Arial" w:cs="Arial"/>
          <w:b/>
          <w:bCs/>
          <w:sz w:val="28"/>
          <w:szCs w:val="28"/>
          <w:rtl/>
        </w:rPr>
        <w:t>الدعم المقدم للطلبة</w:t>
      </w:r>
      <w:r w:rsidRPr="008125C4">
        <w:rPr>
          <w:rFonts w:ascii="Arial" w:hAnsi="Arial" w:cs="AL-Mohanad Bold" w:hint="cs"/>
          <w:b/>
          <w:bCs/>
          <w:sz w:val="28"/>
          <w:szCs w:val="28"/>
          <w:rtl/>
        </w:rPr>
        <w:t xml:space="preserve"> :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1-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ضمان تواجد أعضاء هيئة التدريس من أجل تقديم المشورة والإرشاد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الإكاديمى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للطلاب </w:t>
      </w:r>
    </w:p>
    <w:p w:rsidR="0069312C" w:rsidRPr="008125C4" w:rsidRDefault="0069312C" w:rsidP="00F04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2-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الإشراف المباشر على الطلاب ومتابعة تقدمهم فى المادة العلمية من خلال الساعات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النكتبية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وداخل قاعة المحاضرات </w:t>
      </w: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  </w:t>
      </w:r>
    </w:p>
    <w:p w:rsidR="0069312C" w:rsidRPr="008125C4" w:rsidRDefault="0069312C" w:rsidP="0069312C">
      <w:pPr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4B7640" w:rsidRDefault="0069312C" w:rsidP="00691E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color w:val="FF0000"/>
          <w:rtl/>
        </w:rPr>
      </w:pP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هـ </w:t>
      </w:r>
      <w:proofErr w:type="spellStart"/>
      <w:r w:rsidRPr="008125C4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مصادر التعلم </w:t>
      </w:r>
      <w:proofErr w:type="spellStart"/>
      <w:r w:rsidR="004B7640">
        <w:rPr>
          <w:rFonts w:ascii="Arial" w:hAnsi="Arial" w:cs="AL-Mohanad Bold" w:hint="cs"/>
          <w:b/>
          <w:bCs/>
          <w:sz w:val="28"/>
          <w:szCs w:val="28"/>
          <w:rtl/>
        </w:rPr>
        <w:t>:</w:t>
      </w:r>
      <w:proofErr w:type="spellEnd"/>
      <w:r w:rsidR="004B7640"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</w:p>
    <w:tbl>
      <w:tblPr>
        <w:tblStyle w:val="a8"/>
        <w:bidiVisual/>
        <w:tblW w:w="10490" w:type="dxa"/>
        <w:tblInd w:w="84" w:type="dxa"/>
        <w:tblLook w:val="04A0"/>
      </w:tblPr>
      <w:tblGrid>
        <w:gridCol w:w="552"/>
        <w:gridCol w:w="9938"/>
      </w:tblGrid>
      <w:tr w:rsidR="00691E44" w:rsidRPr="00870F8F" w:rsidTr="00691E44">
        <w:tc>
          <w:tcPr>
            <w:tcW w:w="552" w:type="dxa"/>
          </w:tcPr>
          <w:p w:rsidR="00691E44" w:rsidRPr="00870F8F" w:rsidRDefault="00691E44" w:rsidP="009F3EFD">
            <w:pPr>
              <w:rPr>
                <w:color w:val="FF0000"/>
                <w:sz w:val="28"/>
                <w:szCs w:val="28"/>
                <w:rtl/>
              </w:rPr>
            </w:pPr>
            <w:r w:rsidRPr="00870F8F">
              <w:rPr>
                <w:rFonts w:hint="cs"/>
                <w:color w:val="FF0000"/>
                <w:sz w:val="28"/>
                <w:szCs w:val="28"/>
                <w:rtl/>
              </w:rPr>
              <w:t>م</w:t>
            </w:r>
          </w:p>
        </w:tc>
        <w:tc>
          <w:tcPr>
            <w:tcW w:w="9938" w:type="dxa"/>
          </w:tcPr>
          <w:p w:rsidR="00691E44" w:rsidRPr="00870F8F" w:rsidRDefault="00691E44" w:rsidP="009F3EFD">
            <w:pPr>
              <w:rPr>
                <w:color w:val="FF0000"/>
                <w:sz w:val="28"/>
                <w:szCs w:val="28"/>
                <w:rtl/>
              </w:rPr>
            </w:pPr>
            <w:r w:rsidRPr="00870F8F">
              <w:rPr>
                <w:rFonts w:hint="cs"/>
                <w:color w:val="FF0000"/>
                <w:sz w:val="28"/>
                <w:szCs w:val="28"/>
                <w:rtl/>
              </w:rPr>
              <w:t>اسم المرجع</w:t>
            </w:r>
          </w:p>
        </w:tc>
      </w:tr>
      <w:tr w:rsidR="00691E44" w:rsidRPr="00870F8F" w:rsidTr="00691E44">
        <w:tc>
          <w:tcPr>
            <w:tcW w:w="552" w:type="dxa"/>
          </w:tcPr>
          <w:p w:rsidR="00691E44" w:rsidRPr="00870F8F" w:rsidRDefault="00691E44" w:rsidP="009F3EFD">
            <w:pPr>
              <w:rPr>
                <w:color w:val="FF0000"/>
                <w:sz w:val="28"/>
                <w:szCs w:val="28"/>
                <w:rtl/>
              </w:rPr>
            </w:pPr>
            <w:r w:rsidRPr="00870F8F">
              <w:rPr>
                <w:rFonts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9938" w:type="dxa"/>
          </w:tcPr>
          <w:p w:rsidR="00691E44" w:rsidRPr="00691E44" w:rsidRDefault="00691E44" w:rsidP="004E3EFA">
            <w:pPr>
              <w:jc w:val="lowKashida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691E4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1 </w:t>
            </w:r>
            <w:proofErr w:type="spellStart"/>
            <w:r w:rsidRPr="00691E44">
              <w:rPr>
                <w:rFonts w:cs="Simplified Arabic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691E4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الوجيز في نظام المرافعات الشرعية السعودية . أ . د . عطية عبد الحليم صقر جامعة الفيوم</w:t>
            </w:r>
          </w:p>
        </w:tc>
      </w:tr>
      <w:tr w:rsidR="00691E44" w:rsidRPr="00870F8F" w:rsidTr="00691E44">
        <w:tc>
          <w:tcPr>
            <w:tcW w:w="552" w:type="dxa"/>
          </w:tcPr>
          <w:p w:rsidR="00691E44" w:rsidRPr="00870F8F" w:rsidRDefault="00691E44" w:rsidP="009F3EFD">
            <w:pPr>
              <w:rPr>
                <w:color w:val="FF0000"/>
                <w:sz w:val="28"/>
                <w:szCs w:val="28"/>
                <w:rtl/>
              </w:rPr>
            </w:pPr>
            <w:r w:rsidRPr="00870F8F">
              <w:rPr>
                <w:rFonts w:hint="cs"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9938" w:type="dxa"/>
          </w:tcPr>
          <w:p w:rsidR="00691E44" w:rsidRPr="00691E44" w:rsidRDefault="00691E44" w:rsidP="004E3EFA">
            <w:pPr>
              <w:jc w:val="center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691E4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2 </w:t>
            </w:r>
            <w:proofErr w:type="spellStart"/>
            <w:r w:rsidRPr="00691E44">
              <w:rPr>
                <w:rFonts w:cs="Simplified Arabic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691E4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أصول المرافعات الشرعية وعلم القضاء في المملكة العربية السعودية . د . نبيل عمر </w:t>
            </w:r>
            <w:proofErr w:type="spellStart"/>
            <w:r w:rsidRPr="00691E44">
              <w:rPr>
                <w:rFonts w:cs="Simplified Arabic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691E4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منشأة المعارف .</w:t>
            </w:r>
          </w:p>
        </w:tc>
      </w:tr>
      <w:tr w:rsidR="00691E44" w:rsidRPr="00870F8F" w:rsidTr="00691E44">
        <w:tc>
          <w:tcPr>
            <w:tcW w:w="552" w:type="dxa"/>
          </w:tcPr>
          <w:p w:rsidR="00691E44" w:rsidRPr="00870F8F" w:rsidRDefault="00691E44" w:rsidP="009F3EFD">
            <w:pPr>
              <w:rPr>
                <w:color w:val="FF0000"/>
                <w:sz w:val="28"/>
                <w:szCs w:val="28"/>
                <w:rtl/>
              </w:rPr>
            </w:pPr>
            <w:r w:rsidRPr="00870F8F">
              <w:rPr>
                <w:rFonts w:hint="cs"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9938" w:type="dxa"/>
          </w:tcPr>
          <w:p w:rsidR="00691E44" w:rsidRPr="00691E44" w:rsidRDefault="00691E44" w:rsidP="004D7287">
            <w:pPr>
              <w:jc w:val="lowKashida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691E4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3 </w:t>
            </w:r>
            <w:proofErr w:type="spellStart"/>
            <w:r w:rsidRPr="00691E44">
              <w:rPr>
                <w:rFonts w:cs="Simplified Arabic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691E4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الكاشف</w:t>
            </w:r>
            <w:r w:rsidRPr="00691E4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في شرح نظام المرافعات الشرعية الشيخ </w:t>
            </w:r>
            <w:proofErr w:type="spellStart"/>
            <w:r w:rsidRPr="00691E44">
              <w:rPr>
                <w:rFonts w:cs="Simplified Arabic" w:hint="cs"/>
                <w:color w:val="FF0000"/>
                <w:sz w:val="28"/>
                <w:szCs w:val="28"/>
                <w:rtl/>
              </w:rPr>
              <w:t>/</w:t>
            </w:r>
            <w:proofErr w:type="spellEnd"/>
            <w:r w:rsidRPr="00691E4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عبد الله بن سعد آل حنين .</w:t>
            </w:r>
          </w:p>
        </w:tc>
      </w:tr>
      <w:tr w:rsidR="00691E44" w:rsidRPr="00870F8F" w:rsidTr="00691E44">
        <w:tc>
          <w:tcPr>
            <w:tcW w:w="552" w:type="dxa"/>
          </w:tcPr>
          <w:p w:rsidR="00691E44" w:rsidRPr="00870F8F" w:rsidRDefault="00691E44" w:rsidP="009F3EFD">
            <w:pPr>
              <w:rPr>
                <w:color w:val="FF0000"/>
                <w:sz w:val="28"/>
                <w:szCs w:val="28"/>
                <w:rtl/>
              </w:rPr>
            </w:pPr>
            <w:r w:rsidRPr="00870F8F">
              <w:rPr>
                <w:rFonts w:hint="cs"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9938" w:type="dxa"/>
          </w:tcPr>
          <w:p w:rsidR="00691E44" w:rsidRPr="00691E44" w:rsidRDefault="00691E44" w:rsidP="00691E44">
            <w:pPr>
              <w:jc w:val="lowKashida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691E4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الوسيط في قانون القضاء المدني </w:t>
            </w:r>
            <w:proofErr w:type="spellStart"/>
            <w:r w:rsidRPr="00691E44">
              <w:rPr>
                <w:rFonts w:cs="Simplified Arabic" w:hint="cs"/>
                <w:color w:val="FF0000"/>
                <w:sz w:val="28"/>
                <w:szCs w:val="28"/>
                <w:rtl/>
              </w:rPr>
              <w:t>:</w:t>
            </w:r>
            <w:proofErr w:type="spellEnd"/>
            <w:r w:rsidRPr="00691E4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د . فتحي والي </w:t>
            </w:r>
            <w:proofErr w:type="spellStart"/>
            <w:r w:rsidRPr="00691E44">
              <w:rPr>
                <w:rFonts w:cs="Simplified Arabic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691E4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 دار النهضة العربية .</w:t>
            </w:r>
          </w:p>
        </w:tc>
      </w:tr>
      <w:tr w:rsidR="00691E44" w:rsidRPr="00870F8F" w:rsidTr="00691E44">
        <w:tc>
          <w:tcPr>
            <w:tcW w:w="552" w:type="dxa"/>
          </w:tcPr>
          <w:p w:rsidR="00691E44" w:rsidRPr="00870F8F" w:rsidRDefault="00691E44" w:rsidP="009F3EFD">
            <w:pPr>
              <w:rPr>
                <w:color w:val="FF0000"/>
                <w:sz w:val="28"/>
                <w:szCs w:val="28"/>
                <w:rtl/>
              </w:rPr>
            </w:pPr>
            <w:r w:rsidRPr="00870F8F">
              <w:rPr>
                <w:rFonts w:hint="cs"/>
                <w:color w:val="FF0000"/>
                <w:sz w:val="28"/>
                <w:szCs w:val="28"/>
                <w:rtl/>
              </w:rPr>
              <w:t>5</w:t>
            </w:r>
          </w:p>
        </w:tc>
        <w:tc>
          <w:tcPr>
            <w:tcW w:w="9938" w:type="dxa"/>
          </w:tcPr>
          <w:p w:rsidR="00691E44" w:rsidRPr="00691E44" w:rsidRDefault="00691E44" w:rsidP="00691E44">
            <w:pPr>
              <w:jc w:val="lowKashida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691E44">
              <w:rPr>
                <w:rFonts w:cs="Simplified Arabic" w:hint="cs"/>
                <w:color w:val="FF0000"/>
                <w:sz w:val="28"/>
                <w:szCs w:val="28"/>
                <w:rtl/>
              </w:rPr>
              <w:t xml:space="preserve">الوسيط في شرح قانون المرافعات المدنية والتجارية . د . أحمد السيد </w:t>
            </w:r>
            <w:proofErr w:type="spellStart"/>
            <w:r w:rsidRPr="00691E44">
              <w:rPr>
                <w:rFonts w:cs="Simplified Arabic" w:hint="cs"/>
                <w:color w:val="FF0000"/>
                <w:sz w:val="28"/>
                <w:szCs w:val="28"/>
                <w:rtl/>
              </w:rPr>
              <w:t>صاوي</w:t>
            </w:r>
            <w:proofErr w:type="spellEnd"/>
          </w:p>
        </w:tc>
      </w:tr>
      <w:tr w:rsidR="00691E44" w:rsidRPr="00870F8F" w:rsidTr="00691E44">
        <w:tc>
          <w:tcPr>
            <w:tcW w:w="552" w:type="dxa"/>
          </w:tcPr>
          <w:p w:rsidR="00691E44" w:rsidRPr="00870F8F" w:rsidRDefault="00691E44" w:rsidP="009F3EFD">
            <w:pPr>
              <w:rPr>
                <w:color w:val="FF0000"/>
                <w:sz w:val="28"/>
                <w:szCs w:val="28"/>
                <w:rtl/>
              </w:rPr>
            </w:pPr>
            <w:r w:rsidRPr="00870F8F">
              <w:rPr>
                <w:rFonts w:hint="cs"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9938" w:type="dxa"/>
          </w:tcPr>
          <w:p w:rsidR="00691E44" w:rsidRPr="00691E44" w:rsidRDefault="00691E44" w:rsidP="00691E44">
            <w:pPr>
              <w:jc w:val="lowKashida"/>
              <w:rPr>
                <w:rFonts w:cs="Simplified Arabic" w:hint="cs"/>
                <w:color w:val="FF0000"/>
                <w:sz w:val="28"/>
                <w:szCs w:val="28"/>
                <w:rtl/>
              </w:rPr>
            </w:pPr>
            <w:r w:rsidRPr="00691E44">
              <w:rPr>
                <w:rFonts w:cs="Simplified Arabic" w:hint="cs"/>
                <w:color w:val="FF0000"/>
                <w:sz w:val="28"/>
                <w:szCs w:val="28"/>
                <w:rtl/>
              </w:rPr>
              <w:t>أصول المحاكمات المدنية . د . أحمد أبو الوفا</w:t>
            </w:r>
          </w:p>
        </w:tc>
      </w:tr>
    </w:tbl>
    <w:p w:rsidR="00691E44" w:rsidRDefault="00691E44" w:rsidP="00343F2C">
      <w:pPr>
        <w:jc w:val="both"/>
        <w:rPr>
          <w:rFonts w:ascii="Arial" w:hAnsi="Arial" w:cs="AL-Mohanad Bold" w:hint="cs"/>
          <w:sz w:val="28"/>
          <w:szCs w:val="28"/>
          <w:rtl/>
        </w:rPr>
      </w:pPr>
    </w:p>
    <w:p w:rsidR="004B7640" w:rsidRPr="008125C4" w:rsidRDefault="004B7640" w:rsidP="004B7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الكتب والمراجع الموصى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بها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(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الدوريات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العلمية،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التقارير... الخ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(يرفق قائمة بذلك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):</w:t>
      </w:r>
      <w:proofErr w:type="spellEnd"/>
    </w:p>
    <w:p w:rsidR="004B7640" w:rsidRPr="008125C4" w:rsidRDefault="004B7640" w:rsidP="00343F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343F2C" w:rsidRPr="008125C4" w:rsidRDefault="00343F2C" w:rsidP="0057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4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المواد الالكترونية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 xml:space="preserve"> و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>مواقع الانترنت ... الخ:</w:t>
      </w:r>
    </w:p>
    <w:p w:rsidR="00343F2C" w:rsidRPr="008125C4" w:rsidRDefault="00343F2C" w:rsidP="00343F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343F2C" w:rsidRPr="008125C4" w:rsidRDefault="00343F2C" w:rsidP="0057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5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مواد تعلم أخرى مثل البرامج التي تعتمد على الكمبيوتر أو الأقراص المضغوطة أو المعايير المهنية أو الأنظمة: </w:t>
      </w:r>
    </w:p>
    <w:tbl>
      <w:tblPr>
        <w:tblW w:w="4916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80"/>
        <w:gridCol w:w="2094"/>
        <w:gridCol w:w="1975"/>
      </w:tblGrid>
      <w:tr w:rsidR="0069312C" w:rsidRPr="008125C4" w:rsidTr="00343F2C">
        <w:trPr>
          <w:tblCellSpacing w:w="0" w:type="dxa"/>
          <w:hidden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093"/>
              <w:gridCol w:w="2093"/>
              <w:gridCol w:w="2094"/>
            </w:tblGrid>
            <w:tr w:rsidR="0069312C" w:rsidRPr="008125C4" w:rsidTr="009039BC">
              <w:trPr>
                <w:tblCellSpacing w:w="0" w:type="dxa"/>
                <w:hidden/>
              </w:trPr>
              <w:tc>
                <w:tcPr>
                  <w:tcW w:w="0" w:type="auto"/>
                  <w:gridSpan w:val="3"/>
                  <w:hideMark/>
                </w:tcPr>
                <w:p w:rsidR="0069312C" w:rsidRPr="008125C4" w:rsidRDefault="0069312C" w:rsidP="009039BC">
                  <w:pPr>
                    <w:bidi w:val="0"/>
                    <w:rPr>
                      <w:rFonts w:ascii="Verdana" w:hAnsi="Verdana"/>
                      <w:vanish/>
                      <w:sz w:val="28"/>
                      <w:szCs w:val="28"/>
                    </w:rPr>
                  </w:pPr>
                </w:p>
              </w:tc>
            </w:tr>
            <w:tr w:rsidR="0069312C" w:rsidRPr="008125C4" w:rsidTr="009039BC">
              <w:trPr>
                <w:tblCellSpacing w:w="0" w:type="dxa"/>
                <w:hidden/>
              </w:trPr>
              <w:tc>
                <w:tcPr>
                  <w:tcW w:w="5000" w:type="pct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3140"/>
                    <w:gridCol w:w="3140"/>
                  </w:tblGrid>
                  <w:tr w:rsidR="0069312C" w:rsidRPr="008125C4" w:rsidTr="009039BC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hideMark/>
                      </w:tcPr>
                      <w:p w:rsidR="0069312C" w:rsidRPr="008125C4" w:rsidRDefault="0069312C" w:rsidP="009039BC">
                        <w:pPr>
                          <w:bidi w:val="0"/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9312C" w:rsidRPr="008125C4" w:rsidRDefault="0069312C" w:rsidP="009039BC">
                        <w:pPr>
                          <w:bidi w:val="0"/>
                          <w:rPr>
                            <w:rFonts w:ascii="Verdana" w:hAnsi="Verdana"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9312C" w:rsidRPr="008125C4" w:rsidRDefault="0069312C" w:rsidP="009039BC">
                  <w:pPr>
                    <w:bidi w:val="0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  <w:tr w:rsidR="0069312C" w:rsidRPr="008125C4" w:rsidTr="009039BC">
              <w:trPr>
                <w:tblCellSpacing w:w="0" w:type="dxa"/>
                <w:hidden/>
              </w:trPr>
              <w:tc>
                <w:tcPr>
                  <w:tcW w:w="0" w:type="auto"/>
                  <w:hideMark/>
                </w:tcPr>
                <w:p w:rsidR="0069312C" w:rsidRPr="008125C4" w:rsidRDefault="0069312C" w:rsidP="009039BC">
                  <w:pPr>
                    <w:bidi w:val="0"/>
                    <w:rPr>
                      <w:rFonts w:ascii="Verdana" w:hAnsi="Verdana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9312C" w:rsidRPr="008125C4" w:rsidRDefault="0069312C" w:rsidP="009039BC">
                  <w:pPr>
                    <w:bidi w:val="0"/>
                    <w:rPr>
                      <w:rFonts w:ascii="Verdana" w:hAnsi="Verdana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9312C" w:rsidRPr="008125C4" w:rsidRDefault="0069312C" w:rsidP="009039BC">
                  <w:pPr>
                    <w:bidi w:val="0"/>
                    <w:rPr>
                      <w:rFonts w:ascii="Verdana" w:hAnsi="Verdana"/>
                      <w:vanish/>
                      <w:sz w:val="28"/>
                      <w:szCs w:val="28"/>
                    </w:rPr>
                  </w:pPr>
                </w:p>
              </w:tc>
            </w:tr>
            <w:tr w:rsidR="0069312C" w:rsidRPr="008125C4" w:rsidTr="009039BC">
              <w:trPr>
                <w:tblCellSpacing w:w="0" w:type="dxa"/>
                <w:hidden/>
              </w:trPr>
              <w:tc>
                <w:tcPr>
                  <w:tcW w:w="0" w:type="auto"/>
                  <w:gridSpan w:val="3"/>
                  <w:hideMark/>
                </w:tcPr>
                <w:p w:rsidR="0069312C" w:rsidRPr="008125C4" w:rsidRDefault="0069312C" w:rsidP="009039BC">
                  <w:pPr>
                    <w:bidi w:val="0"/>
                    <w:rPr>
                      <w:rFonts w:ascii="Verdana" w:hAnsi="Verdana"/>
                      <w:vanish/>
                      <w:sz w:val="28"/>
                      <w:szCs w:val="28"/>
                    </w:rPr>
                  </w:pPr>
                </w:p>
              </w:tc>
            </w:tr>
          </w:tbl>
          <w:p w:rsidR="0069312C" w:rsidRPr="008125C4" w:rsidRDefault="0069312C" w:rsidP="009039BC">
            <w:pPr>
              <w:bidi w:val="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9312C" w:rsidRPr="008125C4" w:rsidRDefault="0069312C" w:rsidP="009039BC">
            <w:pPr>
              <w:bidi w:val="0"/>
              <w:rPr>
                <w:rFonts w:ascii="Verdana" w:hAnsi="Verdana"/>
                <w:vanish/>
                <w:sz w:val="28"/>
                <w:szCs w:val="28"/>
              </w:rPr>
            </w:pPr>
          </w:p>
        </w:tc>
        <w:tc>
          <w:tcPr>
            <w:tcW w:w="954" w:type="pct"/>
            <w:vAlign w:val="center"/>
            <w:hideMark/>
          </w:tcPr>
          <w:p w:rsidR="0069312C" w:rsidRPr="008125C4" w:rsidRDefault="0069312C" w:rsidP="009039BC">
            <w:pPr>
              <w:bidi w:val="0"/>
              <w:rPr>
                <w:sz w:val="28"/>
                <w:szCs w:val="28"/>
              </w:rPr>
            </w:pPr>
          </w:p>
        </w:tc>
      </w:tr>
    </w:tbl>
    <w:p w:rsidR="0069312C" w:rsidRPr="008125C4" w:rsidRDefault="0069312C" w:rsidP="00F04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lastRenderedPageBreak/>
        <w:t xml:space="preserve">3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الكتب والمراجع الموصى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بها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(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الدوريات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العلمية،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التقارير... الخ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(يرفق قائمة بذلك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ab/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4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المواد الالكترونية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 xml:space="preserve"> و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>مواقع الانترنت ... الخ:</w:t>
      </w:r>
    </w:p>
    <w:p w:rsidR="0069312C" w:rsidRPr="008125C4" w:rsidRDefault="00272CE9" w:rsidP="0057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</w:rPr>
      </w:pPr>
      <w:hyperlink r:id="rId8" w:history="1">
        <w:r w:rsidR="0069312C" w:rsidRPr="008125C4">
          <w:rPr>
            <w:rStyle w:val="Hyperlink"/>
            <w:rFonts w:ascii="Arial" w:hAnsi="Arial" w:cs="AL-Mohanad Bold"/>
            <w:color w:val="auto"/>
            <w:sz w:val="28"/>
            <w:szCs w:val="28"/>
          </w:rPr>
          <w:t>http://www.nu.eg.sa/gui</w:t>
        </w:r>
      </w:hyperlink>
    </w:p>
    <w:p w:rsidR="0069312C" w:rsidRPr="008125C4" w:rsidRDefault="0069312C" w:rsidP="0069312C">
      <w:pPr>
        <w:jc w:val="both"/>
        <w:rPr>
          <w:rFonts w:ascii="Arial" w:hAnsi="Arial" w:cs="AL-Mohanad Bold" w:hint="cs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5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مواد تعلم أخرى مثل البرامج التي تعتمد على الكمبيوتر أو الأقراص المضغوطة أو المعايير المهنية أو الأنظمة:</w:t>
      </w:r>
    </w:p>
    <w:p w:rsidR="0069312C" w:rsidRPr="008125C4" w:rsidRDefault="0069312C" w:rsidP="005712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 w:rsidRPr="008125C4">
        <w:rPr>
          <w:rFonts w:ascii="Arial" w:hAnsi="Arial" w:cs="AL-Mohanad Bold"/>
          <w:sz w:val="28"/>
          <w:szCs w:val="28"/>
        </w:rPr>
        <w:t>cD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للمقرر الإلكترونى لمقرر 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1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 xml:space="preserve">المرافق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التعليمية </w:t>
      </w:r>
      <w:r w:rsidRPr="008125C4">
        <w:rPr>
          <w:rFonts w:ascii="Arial" w:hAnsi="Arial" w:cs="AL-Mohanad Bold"/>
          <w:sz w:val="28"/>
          <w:szCs w:val="28"/>
          <w:rtl/>
        </w:rPr>
        <w:t>(حجرات المحاضرات والمختبرات .. الخ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r w:rsidRPr="008125C4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="00343F2C"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 متاحة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 xml:space="preserve">2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أجهزة الكمبيوتر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:حاسب آلى 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3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موارد أخرى (حددها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مثلا: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إذا كان مطلوبا معدات مختبر معينة حدد المتطلبات أو أرفق قائمة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r w:rsidRPr="008125C4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8125C4" w:rsidRDefault="0069312C" w:rsidP="0034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بروجكتور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343F2C"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="00343F2C"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="00343F2C"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سبورة ذكية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ز </w:t>
      </w:r>
      <w:proofErr w:type="spellStart"/>
      <w:r w:rsidRPr="008125C4">
        <w:rPr>
          <w:rFonts w:ascii="Arial" w:hAnsi="Arial" w:cs="AL-Mohanad Bold"/>
          <w:b/>
          <w:bCs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تقييم المقر</w:t>
      </w:r>
      <w:r w:rsidRPr="008125C4">
        <w:rPr>
          <w:rFonts w:ascii="Arial" w:hAnsi="Arial" w:cs="AL-Mohanad Bold" w:hint="cs"/>
          <w:b/>
          <w:bCs/>
          <w:sz w:val="28"/>
          <w:szCs w:val="28"/>
          <w:rtl/>
        </w:rPr>
        <w:t>ر</w:t>
      </w:r>
      <w:r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: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تقييم الطالب للمقرر : -ويتم التعرف على ذلك فى إطار ما يعرف بإستراتيجيات التغذية الراجعة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(</w:t>
      </w:r>
      <w:proofErr w:type="spellEnd"/>
      <w:r w:rsidRPr="008125C4">
        <w:rPr>
          <w:rFonts w:ascii="Arial" w:hAnsi="Arial" w:cs="AL-Mohanad Bold"/>
          <w:sz w:val="28"/>
          <w:szCs w:val="28"/>
        </w:rPr>
        <w:t>feedback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)لقياس فعالية التعليم ،من خلال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إستبيانات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للطلاب لمعرفة أرائهم حول المقرر ومدى فاعلية أسلوب التدريس ومن الممكن طرح هذه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الإستبانات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عن طريق الموقع الإلكترونى لعضو هيئة التدريس ،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أوالموقع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الإلكترونى للكلية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2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التقييم الداخلى للمقرر : وتتم عملية التقييم هذه إما عن طريق الأستاذ أو عن طريق القسم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،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حيث يفترض أن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يقييم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الزملاء فى القسم أداء عضو هيئة التدريس فى تقديم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المقرروفعالية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الأدوات المستخدمة لتقديمه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كماتتم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عمليات التقييم الداخلى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للمقررأيضامن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خلال المراجعة الدورية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للمقررمن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قبل لجنة الخطط والجداول فى القسم،ومن خلال ما يعرف بسياسة تدوير المقررات 0 </w:t>
      </w:r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spacing w:line="440" w:lineRule="exact"/>
        <w:rPr>
          <w:rFonts w:ascii="Simplified Arabic" w:hAnsi="Simplified Arabic" w:cs="Simplified Arabic"/>
          <w:sz w:val="28"/>
          <w:szCs w:val="28"/>
          <w:u w:val="dotDotDash"/>
          <w:lang w:bidi="ar-EG"/>
        </w:rPr>
      </w:pPr>
      <w:r w:rsidRPr="008125C4">
        <w:rPr>
          <w:rFonts w:ascii="Simplified Arabic" w:hAnsi="Simplified Arabic" w:cs="Simplified Arabic"/>
          <w:sz w:val="28"/>
          <w:szCs w:val="28"/>
          <w:rtl/>
        </w:rPr>
        <w:t xml:space="preserve">تقييم المقرر الدراسي وعمليات تطويره </w:t>
      </w:r>
      <w:r w:rsidRPr="008125C4">
        <w:rPr>
          <w:rFonts w:ascii="Simplified Arabic" w:hAnsi="Simplified Arabic" w:cs="Simplified Arabic" w:hint="cs"/>
          <w:sz w:val="28"/>
          <w:szCs w:val="28"/>
          <w:u w:val="dotDotDash"/>
          <w:rtl/>
          <w:lang w:bidi="ar-EG"/>
        </w:rPr>
        <w:t>و</w:t>
      </w:r>
      <w:r w:rsidRPr="008125C4">
        <w:rPr>
          <w:rFonts w:ascii="Simplified Arabic" w:hAnsi="Simplified Arabic" w:cs="Simplified Arabic"/>
          <w:sz w:val="28"/>
          <w:szCs w:val="28"/>
          <w:u w:val="dotDotDash"/>
          <w:rtl/>
          <w:lang w:bidi="ar-EG"/>
        </w:rPr>
        <w:t>صف إجراءات التخطيط للمراجعة الدورية لمدى فعالية المقرر الدراسي والتخطيط لتطويرها:</w:t>
      </w:r>
    </w:p>
    <w:p w:rsidR="0069312C" w:rsidRPr="008125C4" w:rsidRDefault="0069312C" w:rsidP="0069312C">
      <w:pPr>
        <w:numPr>
          <w:ilvl w:val="0"/>
          <w:numId w:val="3"/>
        </w:numPr>
        <w:spacing w:line="440" w:lineRule="exact"/>
        <w:rPr>
          <w:rFonts w:ascii="Simplified Arabic" w:hAnsi="Simplified Arabic" w:cs="Simplified Arabic"/>
          <w:sz w:val="28"/>
          <w:szCs w:val="28"/>
          <w:rtl/>
        </w:rPr>
      </w:pPr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مقارنة المقرر مع مقررات مماثلة يتم </w:t>
      </w:r>
      <w:proofErr w:type="spellStart"/>
      <w:r w:rsidRPr="008125C4">
        <w:rPr>
          <w:rFonts w:ascii="Simplified Arabic" w:hAnsi="Simplified Arabic" w:cs="Simplified Arabic" w:hint="cs"/>
          <w:sz w:val="28"/>
          <w:szCs w:val="28"/>
          <w:rtl/>
        </w:rPr>
        <w:t>تتقديمها</w:t>
      </w:r>
      <w:proofErr w:type="spellEnd"/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 في برامج مشابهة</w:t>
      </w:r>
    </w:p>
    <w:p w:rsidR="0069312C" w:rsidRPr="008125C4" w:rsidRDefault="0069312C" w:rsidP="0069312C">
      <w:pPr>
        <w:numPr>
          <w:ilvl w:val="0"/>
          <w:numId w:val="3"/>
        </w:numPr>
        <w:spacing w:line="440" w:lineRule="exact"/>
        <w:rPr>
          <w:rFonts w:ascii="Simplified Arabic" w:hAnsi="Simplified Arabic" w:cs="Simplified Arabic"/>
          <w:sz w:val="28"/>
          <w:szCs w:val="28"/>
          <w:rtl/>
        </w:rPr>
      </w:pPr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مراجعة توصيف المقرر ومفرداته بشكل دوري من قبل منسق القسم </w:t>
      </w:r>
      <w:proofErr w:type="spellStart"/>
      <w:r w:rsidRPr="008125C4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 ومن قبل لجنة المقررات الدراسية والبرامج الاكاديمية بوحدة الجودة بالكلية</w:t>
      </w:r>
    </w:p>
    <w:p w:rsidR="0069312C" w:rsidRPr="008125C4" w:rsidRDefault="0069312C" w:rsidP="0069312C">
      <w:pPr>
        <w:numPr>
          <w:ilvl w:val="0"/>
          <w:numId w:val="3"/>
        </w:numPr>
        <w:spacing w:line="440" w:lineRule="exact"/>
        <w:rPr>
          <w:rFonts w:ascii="Simplified Arabic" w:hAnsi="Simplified Arabic" w:cs="Simplified Arabic"/>
          <w:sz w:val="28"/>
          <w:szCs w:val="28"/>
          <w:rtl/>
        </w:rPr>
      </w:pPr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تحديث مصادر التعلم الخاصة بالمقرر للتأكد من مواكبته للتطورات والمتغيرات الحديثة </w:t>
      </w:r>
    </w:p>
    <w:p w:rsidR="0069312C" w:rsidRPr="008125C4" w:rsidRDefault="0069312C" w:rsidP="0069312C">
      <w:pPr>
        <w:numPr>
          <w:ilvl w:val="0"/>
          <w:numId w:val="3"/>
        </w:numPr>
        <w:spacing w:line="440" w:lineRule="exact"/>
        <w:rPr>
          <w:rFonts w:ascii="Simplified Arabic" w:hAnsi="Simplified Arabic" w:cs="Simplified Arabic"/>
          <w:sz w:val="28"/>
          <w:szCs w:val="28"/>
          <w:lang w:bidi="ar-EG"/>
        </w:rPr>
      </w:pPr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تحليل نتائج تقويم الطلاب للمقرر </w:t>
      </w:r>
      <w:proofErr w:type="spellStart"/>
      <w:r w:rsidRPr="008125C4">
        <w:rPr>
          <w:rFonts w:ascii="Simplified Arabic" w:hAnsi="Simplified Arabic" w:cs="Simplified Arabic" w:hint="cs"/>
          <w:sz w:val="28"/>
          <w:szCs w:val="28"/>
          <w:rtl/>
        </w:rPr>
        <w:t>والإستفادة</w:t>
      </w:r>
      <w:proofErr w:type="spellEnd"/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 من النتائج في تحسين وتطوير المقرر </w:t>
      </w:r>
    </w:p>
    <w:tbl>
      <w:tblPr>
        <w:bidiVisual/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60"/>
        <w:gridCol w:w="222"/>
      </w:tblGrid>
      <w:tr w:rsidR="0069312C" w:rsidRPr="008125C4" w:rsidTr="00F04CF6">
        <w:trPr>
          <w:gridAfter w:val="1"/>
          <w:wAfter w:w="279" w:type="dxa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1-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استراتيجيات الحصول على التغذية الراجعة من الطلاب بخصوص فعالية التدريس</w:t>
            </w:r>
            <w:r w:rsidRPr="008125C4">
              <w:rPr>
                <w:rFonts w:ascii="Arial" w:hAnsi="Arial" w:cs="AL-Mohanad Bold" w:hint="cs"/>
                <w:sz w:val="28"/>
                <w:szCs w:val="28"/>
                <w:u w:val="dotDotDash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تقويم الطلاب للمقرر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>)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: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يتم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تقييم الطالب للمقرر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لتعرف على ذلك فى إطار ما يعرف بإستراتيجيات التغذية الراجعة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</w:rPr>
              <w:t>feedback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)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لقياس فعالية التعليم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من خلال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إستبيانات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للطلاب لمعرفة أرائهم حول المقرر ومدى فاعلية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سلوب التدريس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ويتم توزيع تلك الاستبيانات بالمقابلات مع الطلاب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أو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عن طريق الموقع الإلكترونى لعضو هيئة التدريس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أوالموقع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الإلكترونى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للبرنامج أو ل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لكلية </w:t>
            </w:r>
          </w:p>
        </w:tc>
      </w:tr>
      <w:tr w:rsidR="0069312C" w:rsidRPr="008125C4" w:rsidTr="00F04CF6">
        <w:trPr>
          <w:gridAfter w:val="1"/>
          <w:wAfter w:w="279" w:type="dxa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lastRenderedPageBreak/>
              <w:t>2-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 xml:space="preserve">استراتيجيات أخرى لتقييم عملية التدريس من قبل المدرس أو القسم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التقييم الداخلى للمقرر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)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: 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تقويم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الأستاتذ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بالقسم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حيث يفترض أن يقوم الزملاء فى القسم أداء عضو هيئة التدريس فى تقديم المقرر وفعالية الأدوات المستخدمة لتقديمه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كما تتم عمليات التقييم الداخلى للمقرر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أيضامن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خلال المراجعة الدورية للمقرر من قبل لجنة الخطط والجداول فى القسم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ومن خلال ما يعرف بسياسة تدوير المقررات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تقويم متخصصين من الخارج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المراجعة الخارجية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تقويم الأساتذ</w:t>
            </w:r>
            <w:r w:rsidRPr="008125C4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الزائرين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مناقشات تقويم بين مجموعة من اعضاء هيئة التدريس بالبرنامج مع الطلاب للمقرر</w:t>
            </w:r>
          </w:p>
        </w:tc>
      </w:tr>
      <w:tr w:rsidR="0069312C" w:rsidRPr="008125C4" w:rsidTr="00F04CF6">
        <w:trPr>
          <w:gridAfter w:val="1"/>
          <w:wAfter w:w="279" w:type="dxa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3-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 xml:space="preserve">عمليات تطوير التدريس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تحسين التعليم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)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: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تعتمد خطة تحسين التعليم بالنسبة للمقرر على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مايلى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:-</w:t>
            </w:r>
            <w:proofErr w:type="spellEnd"/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تنويع طرق التدريس واستخدام التقنية الحديثة فى تقديم المقرر 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تدريب الطلاب علي استخدام برامج وتطبيقات الحاسب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حضور أستاذ المادة دورات تنمية قدرات اعضاء هيئة التدريس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استشارة والاستجابة لتوجيهات لجنة المقررات الدراسية والبرامج الاكاديمية بوحدة الجودة بالكلية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استشارة والاستجابة لتوجيهات منسق القسم حول أداء عضو هيئة التدريس بناء علي الملاحظة المباشرة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ورش عمل للمختصين في طرق التدريس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تشجيع عمليات التعلم الذاتى لدي الطلاب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تشجيع الطلاب علي القراءات الخارجية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تشجيع الطلاب على المناقشات الجماعية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تشجيع الطلاب على التقديم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والالقاء</w:t>
            </w:r>
            <w:proofErr w:type="spellEnd"/>
          </w:p>
        </w:tc>
      </w:tr>
      <w:tr w:rsidR="0069312C" w:rsidRPr="008125C4" w:rsidTr="00F04CF6">
        <w:trPr>
          <w:gridAfter w:val="1"/>
          <w:wAfter w:w="279" w:type="dxa"/>
          <w:trHeight w:val="1608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4-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 xml:space="preserve">عمليات التحقق من معايير الإنجاز لدى الطالب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>: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تتم هذه العمليات من خلال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مايلى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مراجعة عينة من الإجابات من قبل لجنة متخصصة بالبرنامج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المراجعة والتصحيح الجماعى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وتوفير عينات من جميع انواع الاجابات بملف المقرر بالبرنامج 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المراجعة الخارجية لعينة من الإجابات الخاصة بالطلاب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تخصيص مجموعة من الاساتذة بالبرنامج لاقتراح اسئلة للمقرر 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الاستعانة بنماذج اختبارات لنفس المقرر ببرامج مختلفة مناظرة مختلفة معروفة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ومعتدة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ان امكن</w:t>
            </w:r>
          </w:p>
        </w:tc>
      </w:tr>
      <w:tr w:rsidR="0069312C" w:rsidRPr="008125C4" w:rsidTr="00F04CF6">
        <w:trPr>
          <w:gridAfter w:val="1"/>
          <w:wAfter w:w="279" w:type="dxa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2C" w:rsidRPr="008125C4" w:rsidRDefault="0069312C" w:rsidP="009039BC">
            <w:pPr>
              <w:rPr>
                <w:rFonts w:ascii="Simplified Arabic" w:hAnsi="Simplified Arabic" w:cs="Simplified Arabic"/>
                <w:sz w:val="28"/>
                <w:szCs w:val="28"/>
                <w:u w:val="dotDotDash"/>
                <w:lang w:bidi="ar-EG"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5-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و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صف إجراءات التخطيط للمراجعة الدورية لمدى فعالية المقرر الدراسي والتخطيط لتطويرها: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مقارنة المقرر مع مقررات مماثلة يتم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تتقديمها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في برامج مشابهة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مراجعة توصيف المقرر ومفرداته بشكل دوري من قبل منسق القسم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ومن قبل لجنة المقررات الدراسية والبرامج الاكاديمية بوحدة الجودة بالكلية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تحديث مصادر التعلم الخاصة بالمقرر للتأكد من مواكبته للتطورات والمتغيرات الحديثة </w:t>
            </w:r>
          </w:p>
          <w:p w:rsidR="0069312C" w:rsidRPr="008125C4" w:rsidRDefault="0069312C" w:rsidP="0069312C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تحليل نتائج تقويم الطلاب للمقرر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والإستفادة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من النتائج في تحسين وتطوير المقرر </w:t>
            </w:r>
          </w:p>
          <w:p w:rsidR="0069312C" w:rsidRPr="008125C4" w:rsidRDefault="0069312C" w:rsidP="00571255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 xml:space="preserve">الاستفادة من التقنيات الحديثة وتكنولوجيا المعلومات والاتصالات في تقديم المقرر  </w:t>
            </w:r>
          </w:p>
        </w:tc>
      </w:tr>
      <w:tr w:rsidR="0069312C" w:rsidRPr="008125C4" w:rsidTr="00F04CF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403" w:type="dxa"/>
          </w:tcPr>
          <w:tbl>
            <w:tblPr>
              <w:bidiVisual/>
              <w:tblW w:w="10300" w:type="dxa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300"/>
            </w:tblGrid>
            <w:tr w:rsidR="0069312C" w:rsidRPr="008125C4" w:rsidTr="00571255">
              <w:tc>
                <w:tcPr>
                  <w:tcW w:w="10300" w:type="dxa"/>
                </w:tcPr>
                <w:p w:rsidR="0069312C" w:rsidRPr="008125C4" w:rsidRDefault="0069312C" w:rsidP="00F04CF6">
                  <w:pPr>
                    <w:tabs>
                      <w:tab w:val="center" w:pos="4153"/>
                      <w:tab w:val="right" w:pos="8306"/>
                    </w:tabs>
                    <w:spacing w:line="360" w:lineRule="exact"/>
                    <w:rPr>
                      <w:rFonts w:cs="Mudir MT"/>
                      <w:sz w:val="28"/>
                      <w:szCs w:val="28"/>
                      <w:rtl/>
                    </w:rPr>
                  </w:pPr>
                  <w:r w:rsidRPr="008125C4">
                    <w:rPr>
                      <w:rFonts w:cs="Mudir MT" w:hint="cs"/>
                      <w:sz w:val="28"/>
                      <w:szCs w:val="28"/>
                      <w:rtl/>
                    </w:rPr>
                    <w:lastRenderedPageBreak/>
                    <w:t xml:space="preserve">عمليات تحسين التعليم :  تعتمد خطة تحسين التعليم بالنسبة لمقرر العلاقات العامة فى الإدارة  على </w:t>
                  </w:r>
                  <w:proofErr w:type="spellStart"/>
                  <w:r w:rsidRPr="008125C4">
                    <w:rPr>
                      <w:rFonts w:cs="Mudir MT" w:hint="cs"/>
                      <w:sz w:val="28"/>
                      <w:szCs w:val="28"/>
                      <w:rtl/>
                    </w:rPr>
                    <w:t>مايلى</w:t>
                  </w:r>
                  <w:proofErr w:type="spellEnd"/>
                  <w:r w:rsidRPr="008125C4">
                    <w:rPr>
                      <w:rFonts w:cs="Mudir MT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8125C4">
                    <w:rPr>
                      <w:rFonts w:cs="Mudir MT" w:hint="cs"/>
                      <w:sz w:val="28"/>
                      <w:szCs w:val="28"/>
                      <w:rtl/>
                    </w:rPr>
                    <w:t>:-</w:t>
                  </w:r>
                  <w:proofErr w:type="spellEnd"/>
                </w:p>
                <w:p w:rsidR="0069312C" w:rsidRPr="008125C4" w:rsidRDefault="0069312C" w:rsidP="00571255">
                  <w:pPr>
                    <w:numPr>
                      <w:ilvl w:val="0"/>
                      <w:numId w:val="4"/>
                    </w:numP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تشجيع </w:t>
                  </w:r>
                  <w:proofErr w:type="spellStart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إستخدام</w:t>
                  </w:r>
                  <w:proofErr w:type="spellEnd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التقنية الحديثة فى تقديم المقرر الدراسى 0</w:t>
                  </w:r>
                </w:p>
                <w:p w:rsidR="0069312C" w:rsidRPr="008125C4" w:rsidRDefault="0069312C" w:rsidP="00571255">
                  <w:pPr>
                    <w:numPr>
                      <w:ilvl w:val="0"/>
                      <w:numId w:val="4"/>
                    </w:numP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proofErr w:type="spellStart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تشجيع عمليات التعلم الذاتى</w:t>
                  </w:r>
                </w:p>
                <w:p w:rsidR="0069312C" w:rsidRPr="008125C4" w:rsidRDefault="0069312C" w:rsidP="00571255">
                  <w:pPr>
                    <w:numPr>
                      <w:ilvl w:val="0"/>
                      <w:numId w:val="4"/>
                    </w:numP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proofErr w:type="spellStart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تشجيع القراءات الخارجية</w:t>
                  </w:r>
                </w:p>
                <w:p w:rsidR="0069312C" w:rsidRPr="008125C4" w:rsidRDefault="0069312C" w:rsidP="00571255">
                  <w:pPr>
                    <w:numPr>
                      <w:ilvl w:val="0"/>
                      <w:numId w:val="4"/>
                    </w:numPr>
                    <w:rPr>
                      <w:rFonts w:cs="Mudir MT"/>
                      <w:sz w:val="28"/>
                      <w:szCs w:val="28"/>
                      <w:rtl/>
                    </w:rPr>
                  </w:pPr>
                  <w:proofErr w:type="spellStart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تشجيع الطلاب على المناقشة الجماعية</w:t>
                  </w:r>
                </w:p>
              </w:tc>
            </w:tr>
          </w:tbl>
          <w:p w:rsidR="0069312C" w:rsidRPr="008125C4" w:rsidRDefault="0069312C" w:rsidP="009039BC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  <w:tc>
          <w:tcPr>
            <w:tcW w:w="279" w:type="dxa"/>
          </w:tcPr>
          <w:p w:rsidR="0069312C" w:rsidRPr="008125C4" w:rsidRDefault="0069312C" w:rsidP="009039BC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</w:tr>
    </w:tbl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4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عمليات التحقق من مستويات إنجاز الط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لبة </w:t>
      </w:r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(مثلا: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فحص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التصحيح أو الدرجات </w:t>
      </w:r>
      <w:r w:rsidRPr="008125C4">
        <w:rPr>
          <w:rFonts w:ascii="Arial" w:hAnsi="Arial" w:cs="AL-Mohanad Bold"/>
          <w:sz w:val="28"/>
          <w:szCs w:val="28"/>
          <w:rtl/>
        </w:rPr>
        <w:t xml:space="preserve">من قبل عضو هيئة تدريس مستقل لعينة من أعمال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الطلبة</w:t>
      </w:r>
      <w:r w:rsidRPr="008125C4">
        <w:rPr>
          <w:rFonts w:ascii="Arial" w:hAnsi="Arial" w:cs="AL-Mohanad Bold" w:hint="cs"/>
          <w:sz w:val="28"/>
          <w:szCs w:val="28"/>
          <w:rtl/>
        </w:rPr>
        <w:t>،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 xml:space="preserve"> و</w:t>
      </w:r>
      <w:r w:rsidRPr="008125C4">
        <w:rPr>
          <w:rFonts w:ascii="Arial" w:hAnsi="Arial" w:cs="AL-Mohanad Bold" w:hint="cs"/>
          <w:sz w:val="28"/>
          <w:szCs w:val="28"/>
          <w:rtl/>
        </w:rPr>
        <w:t>قيام أستاذ المقرر ب</w:t>
      </w:r>
      <w:r w:rsidRPr="008125C4">
        <w:rPr>
          <w:rFonts w:ascii="Arial" w:hAnsi="Arial" w:cs="AL-Mohanad Bold"/>
          <w:sz w:val="28"/>
          <w:szCs w:val="28"/>
          <w:rtl/>
        </w:rPr>
        <w:t xml:space="preserve">تبادل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تصحيح عينة من الواجبات أو الاختبارات بصفة دورية  مع </w:t>
      </w:r>
      <w:r w:rsidRPr="008125C4">
        <w:rPr>
          <w:rFonts w:ascii="Arial" w:hAnsi="Arial" w:cs="AL-Mohanad Bold"/>
          <w:sz w:val="28"/>
          <w:szCs w:val="28"/>
          <w:rtl/>
        </w:rPr>
        <w:t xml:space="preserve"> عضو هيئة تدريس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آخر لنفس المقرر </w:t>
      </w:r>
      <w:r w:rsidRPr="008125C4">
        <w:rPr>
          <w:rFonts w:ascii="Arial" w:hAnsi="Arial" w:cs="AL-Mohanad Bold"/>
          <w:sz w:val="28"/>
          <w:szCs w:val="28"/>
          <w:rtl/>
        </w:rPr>
        <w:t xml:space="preserve"> في مؤسسة تعليمية أخرى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: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وتتم هذه العمليات من خلال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مايلى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:-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مراجعة عينة من الإجابات من قبل لجنة متخصصة بالقسم 0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المراجعة والتصحيح الجماعى بالقسم  0 </w:t>
      </w:r>
    </w:p>
    <w:p w:rsidR="0069312C" w:rsidRPr="008125C4" w:rsidRDefault="0069312C" w:rsidP="006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المراجعة الخارجية لعينة من الإجابات الخاصة بالطلاب 0 </w:t>
      </w:r>
    </w:p>
    <w:p w:rsidR="0069312C" w:rsidRPr="008125C4" w:rsidRDefault="0069312C" w:rsidP="0069312C">
      <w:pPr>
        <w:jc w:val="both"/>
        <w:rPr>
          <w:rFonts w:ascii="Arial" w:hAnsi="Arial" w:cs="AL-Mohanad Bold"/>
          <w:sz w:val="28"/>
          <w:szCs w:val="28"/>
          <w:rtl/>
        </w:rPr>
      </w:pPr>
    </w:p>
    <w:p w:rsidR="007C0FC7" w:rsidRPr="008125C4" w:rsidRDefault="007C0FC7">
      <w:pPr>
        <w:rPr>
          <w:sz w:val="28"/>
          <w:szCs w:val="28"/>
        </w:rPr>
      </w:pPr>
    </w:p>
    <w:sectPr w:rsidR="007C0FC7" w:rsidRPr="008125C4" w:rsidSect="00FA0ABF">
      <w:headerReference w:type="default" r:id="rId9"/>
      <w:footerReference w:type="even" r:id="rId10"/>
      <w:footerReference w:type="default" r:id="rId11"/>
      <w:pgSz w:w="11906" w:h="16838" w:code="9"/>
      <w:pgMar w:top="1151" w:right="720" w:bottom="1151" w:left="720" w:header="431" w:footer="431" w:gutter="0"/>
      <w:pgNumType w:start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868" w:rsidRDefault="00A46868" w:rsidP="00F01EB4">
      <w:r>
        <w:separator/>
      </w:r>
    </w:p>
  </w:endnote>
  <w:endnote w:type="continuationSeparator" w:id="0">
    <w:p w:rsidR="00A46868" w:rsidRDefault="00A46868" w:rsidP="00F0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7B" w:rsidRDefault="00272CE9" w:rsidP="00FA0ABF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 w:rsidR="008D521A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202A7B" w:rsidRDefault="00A46868" w:rsidP="00FA0A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7B" w:rsidRPr="00D022E5" w:rsidRDefault="00272CE9" w:rsidP="00FA0ABF">
    <w:pPr>
      <w:pStyle w:val="a3"/>
      <w:ind w:right="360"/>
      <w:jc w:val="center"/>
      <w:rPr>
        <w:lang w:bidi="ar-JO"/>
      </w:rPr>
    </w:pPr>
    <w:r>
      <w:rPr>
        <w:noProof/>
        <w:lang w:eastAsia="zh-TW" w:bidi="ar-JO"/>
      </w:rPr>
      <w:pict>
        <v:group id="_x0000_s2049" style="position:absolute;left:0;text-align:left;margin-left:0;margin-top:0;width:34.4pt;height:56.45pt;flip:x;z-index:251660288;mso-position-horizontal:center;mso-position-horizontal-relative:margin;mso-position-vertical:bottom;mso-position-vertical-relative:page" coordorigin="1743,14699" coordsize="688,11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111;top:15387;width:0;height:441;flip:y" o:connectortype="straight" strokecolor="#7f7f7f"/>
          <v:rect id="_x0000_s2051" style="position:absolute;left:1743;top:14699;width:688;height:688;v-text-anchor:middle" filled="f" strokecolor="#7f7f7f">
            <v:textbox>
              <w:txbxContent>
                <w:p w:rsidR="0043227B" w:rsidRDefault="00272CE9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>
                    <w:fldChar w:fldCharType="begin"/>
                  </w:r>
                  <w:r w:rsidR="008D521A">
                    <w:instrText xml:space="preserve"> PAGE    \* MERGEFORMAT </w:instrText>
                  </w:r>
                  <w:r>
                    <w:fldChar w:fldCharType="separate"/>
                  </w:r>
                  <w:r w:rsidR="00691E44" w:rsidRPr="00691E44">
                    <w:rPr>
                      <w:rFonts w:cs="Calibri"/>
                      <w:noProof/>
                      <w:sz w:val="16"/>
                      <w:szCs w:val="16"/>
                      <w:rtl/>
                      <w:lang w:val="ar-SA"/>
                    </w:rPr>
                    <w:t>10</w:t>
                  </w:r>
                  <w:r>
                    <w:fldChar w:fldCharType="end"/>
                  </w:r>
                </w:p>
              </w:txbxContent>
            </v:textbox>
          </v:rect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868" w:rsidRDefault="00A46868" w:rsidP="00F01EB4">
      <w:r>
        <w:separator/>
      </w:r>
    </w:p>
  </w:footnote>
  <w:footnote w:type="continuationSeparator" w:id="0">
    <w:p w:rsidR="00A46868" w:rsidRDefault="00A46868" w:rsidP="00F0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A1" w:rsidRDefault="00A46868">
    <w:pPr>
      <w:pStyle w:val="a5"/>
      <w:rPr>
        <w:rtl/>
      </w:rPr>
    </w:pPr>
  </w:p>
  <w:p w:rsidR="001F41A1" w:rsidRDefault="00A468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136"/>
    <w:multiLevelType w:val="hybridMultilevel"/>
    <w:tmpl w:val="FAFC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43FA"/>
    <w:multiLevelType w:val="hybridMultilevel"/>
    <w:tmpl w:val="3084BC6A"/>
    <w:lvl w:ilvl="0" w:tplc="E46806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531CA"/>
    <w:multiLevelType w:val="hybridMultilevel"/>
    <w:tmpl w:val="B10ED980"/>
    <w:lvl w:ilvl="0" w:tplc="2854AC3A">
      <w:start w:val="1"/>
      <w:numFmt w:val="bullet"/>
      <w:lvlText w:val="-"/>
      <w:lvlJc w:val="left"/>
      <w:pPr>
        <w:ind w:left="720" w:hanging="360"/>
      </w:pPr>
      <w:rPr>
        <w:rFonts w:ascii="AL-Mohanad" w:eastAsia="Calibri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B0BDB"/>
    <w:multiLevelType w:val="hybridMultilevel"/>
    <w:tmpl w:val="F20EC838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32473"/>
    <w:multiLevelType w:val="hybridMultilevel"/>
    <w:tmpl w:val="D6506C1E"/>
    <w:lvl w:ilvl="0" w:tplc="C840C45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235BF"/>
    <w:multiLevelType w:val="hybridMultilevel"/>
    <w:tmpl w:val="AC54C628"/>
    <w:lvl w:ilvl="0" w:tplc="DC36A84A">
      <w:start w:val="1"/>
      <w:numFmt w:val="decimal"/>
      <w:lvlText w:val="%1-"/>
      <w:lvlJc w:val="left"/>
      <w:pPr>
        <w:ind w:left="1770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27855"/>
    <w:multiLevelType w:val="hybridMultilevel"/>
    <w:tmpl w:val="4CFE3DDE"/>
    <w:lvl w:ilvl="0" w:tplc="E4680690">
      <w:start w:val="3"/>
      <w:numFmt w:val="bullet"/>
      <w:lvlText w:val="-"/>
      <w:lvlJc w:val="left"/>
      <w:pPr>
        <w:ind w:left="121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106CC5"/>
    <w:multiLevelType w:val="hybridMultilevel"/>
    <w:tmpl w:val="031CC28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5E1BC0"/>
    <w:multiLevelType w:val="hybridMultilevel"/>
    <w:tmpl w:val="73D64932"/>
    <w:lvl w:ilvl="0" w:tplc="E46806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4C009B"/>
    <w:multiLevelType w:val="hybridMultilevel"/>
    <w:tmpl w:val="EC704566"/>
    <w:lvl w:ilvl="0" w:tplc="4F5047E8">
      <w:start w:val="1"/>
      <w:numFmt w:val="decimal"/>
      <w:lvlText w:val="%1-"/>
      <w:lvlJc w:val="left"/>
      <w:pPr>
        <w:ind w:left="19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9" w:hanging="360"/>
      </w:pPr>
    </w:lvl>
    <w:lvl w:ilvl="2" w:tplc="0409001B" w:tentative="1">
      <w:start w:val="1"/>
      <w:numFmt w:val="lowerRoman"/>
      <w:lvlText w:val="%3."/>
      <w:lvlJc w:val="right"/>
      <w:pPr>
        <w:ind w:left="3409" w:hanging="180"/>
      </w:pPr>
    </w:lvl>
    <w:lvl w:ilvl="3" w:tplc="0409000F" w:tentative="1">
      <w:start w:val="1"/>
      <w:numFmt w:val="decimal"/>
      <w:lvlText w:val="%4."/>
      <w:lvlJc w:val="left"/>
      <w:pPr>
        <w:ind w:left="4129" w:hanging="360"/>
      </w:pPr>
    </w:lvl>
    <w:lvl w:ilvl="4" w:tplc="04090019" w:tentative="1">
      <w:start w:val="1"/>
      <w:numFmt w:val="lowerLetter"/>
      <w:lvlText w:val="%5."/>
      <w:lvlJc w:val="left"/>
      <w:pPr>
        <w:ind w:left="4849" w:hanging="360"/>
      </w:pPr>
    </w:lvl>
    <w:lvl w:ilvl="5" w:tplc="0409001B" w:tentative="1">
      <w:start w:val="1"/>
      <w:numFmt w:val="lowerRoman"/>
      <w:lvlText w:val="%6."/>
      <w:lvlJc w:val="right"/>
      <w:pPr>
        <w:ind w:left="5569" w:hanging="180"/>
      </w:pPr>
    </w:lvl>
    <w:lvl w:ilvl="6" w:tplc="0409000F" w:tentative="1">
      <w:start w:val="1"/>
      <w:numFmt w:val="decimal"/>
      <w:lvlText w:val="%7."/>
      <w:lvlJc w:val="left"/>
      <w:pPr>
        <w:ind w:left="6289" w:hanging="360"/>
      </w:pPr>
    </w:lvl>
    <w:lvl w:ilvl="7" w:tplc="04090019" w:tentative="1">
      <w:start w:val="1"/>
      <w:numFmt w:val="lowerLetter"/>
      <w:lvlText w:val="%8."/>
      <w:lvlJc w:val="left"/>
      <w:pPr>
        <w:ind w:left="7009" w:hanging="360"/>
      </w:pPr>
    </w:lvl>
    <w:lvl w:ilvl="8" w:tplc="040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0">
    <w:nsid w:val="33F20ED3"/>
    <w:multiLevelType w:val="hybridMultilevel"/>
    <w:tmpl w:val="F350F2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4A00F2"/>
    <w:multiLevelType w:val="hybridMultilevel"/>
    <w:tmpl w:val="749CE0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6352D4"/>
    <w:multiLevelType w:val="hybridMultilevel"/>
    <w:tmpl w:val="7976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6102F5"/>
    <w:multiLevelType w:val="hybridMultilevel"/>
    <w:tmpl w:val="547EC4FC"/>
    <w:lvl w:ilvl="0" w:tplc="75388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52B14"/>
    <w:multiLevelType w:val="hybridMultilevel"/>
    <w:tmpl w:val="B2527AFE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D0278"/>
    <w:multiLevelType w:val="hybridMultilevel"/>
    <w:tmpl w:val="70108D16"/>
    <w:lvl w:ilvl="0" w:tplc="D2AE15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0713C"/>
    <w:multiLevelType w:val="hybridMultilevel"/>
    <w:tmpl w:val="B05C4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193D34"/>
    <w:multiLevelType w:val="multilevel"/>
    <w:tmpl w:val="4FDAD12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sz w:val="3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3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34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  <w:sz w:val="34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  <w:sz w:val="3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3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3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34"/>
      </w:rPr>
    </w:lvl>
  </w:abstractNum>
  <w:abstractNum w:abstractNumId="18">
    <w:nsid w:val="591261CA"/>
    <w:multiLevelType w:val="hybridMultilevel"/>
    <w:tmpl w:val="7DF47A92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D3404"/>
    <w:multiLevelType w:val="hybridMultilevel"/>
    <w:tmpl w:val="5C386610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C23CA"/>
    <w:multiLevelType w:val="hybridMultilevel"/>
    <w:tmpl w:val="CF9C12EE"/>
    <w:lvl w:ilvl="0" w:tplc="E7C87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F546D"/>
    <w:multiLevelType w:val="hybridMultilevel"/>
    <w:tmpl w:val="3306F4CE"/>
    <w:lvl w:ilvl="0" w:tplc="2D80F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852A0"/>
    <w:multiLevelType w:val="hybridMultilevel"/>
    <w:tmpl w:val="FDA8C79E"/>
    <w:lvl w:ilvl="0" w:tplc="47EEE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F18D0"/>
    <w:multiLevelType w:val="hybridMultilevel"/>
    <w:tmpl w:val="87983F22"/>
    <w:lvl w:ilvl="0" w:tplc="6C66DD3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2A6531"/>
    <w:multiLevelType w:val="hybridMultilevel"/>
    <w:tmpl w:val="B928BF54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1245E"/>
    <w:multiLevelType w:val="hybridMultilevel"/>
    <w:tmpl w:val="C77C796A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25"/>
  </w:num>
  <w:num w:numId="13">
    <w:abstractNumId w:val="20"/>
  </w:num>
  <w:num w:numId="14">
    <w:abstractNumId w:val="17"/>
  </w:num>
  <w:num w:numId="15">
    <w:abstractNumId w:val="16"/>
  </w:num>
  <w:num w:numId="16">
    <w:abstractNumId w:val="6"/>
  </w:num>
  <w:num w:numId="17">
    <w:abstractNumId w:val="12"/>
  </w:num>
  <w:num w:numId="18">
    <w:abstractNumId w:val="8"/>
  </w:num>
  <w:num w:numId="19">
    <w:abstractNumId w:val="24"/>
  </w:num>
  <w:num w:numId="20">
    <w:abstractNumId w:val="18"/>
  </w:num>
  <w:num w:numId="21">
    <w:abstractNumId w:val="3"/>
  </w:num>
  <w:num w:numId="22">
    <w:abstractNumId w:val="13"/>
  </w:num>
  <w:num w:numId="23">
    <w:abstractNumId w:val="14"/>
  </w:num>
  <w:num w:numId="24">
    <w:abstractNumId w:val="23"/>
  </w:num>
  <w:num w:numId="25">
    <w:abstractNumId w:val="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312C"/>
    <w:rsid w:val="00063943"/>
    <w:rsid w:val="00156A8D"/>
    <w:rsid w:val="002247BD"/>
    <w:rsid w:val="00272CE9"/>
    <w:rsid w:val="00331B3E"/>
    <w:rsid w:val="00343F2C"/>
    <w:rsid w:val="004369AA"/>
    <w:rsid w:val="0049076F"/>
    <w:rsid w:val="004969B8"/>
    <w:rsid w:val="004B7640"/>
    <w:rsid w:val="004D5BA7"/>
    <w:rsid w:val="00571255"/>
    <w:rsid w:val="005E3B04"/>
    <w:rsid w:val="006036D6"/>
    <w:rsid w:val="00691E44"/>
    <w:rsid w:val="0069312C"/>
    <w:rsid w:val="00693B55"/>
    <w:rsid w:val="007C0FC7"/>
    <w:rsid w:val="008125C4"/>
    <w:rsid w:val="00884133"/>
    <w:rsid w:val="008C7D2C"/>
    <w:rsid w:val="008D521A"/>
    <w:rsid w:val="00944C70"/>
    <w:rsid w:val="00A27E1D"/>
    <w:rsid w:val="00A344CA"/>
    <w:rsid w:val="00A46868"/>
    <w:rsid w:val="00A47A3B"/>
    <w:rsid w:val="00AF0683"/>
    <w:rsid w:val="00B670AC"/>
    <w:rsid w:val="00C72AA6"/>
    <w:rsid w:val="00CC101D"/>
    <w:rsid w:val="00D519FC"/>
    <w:rsid w:val="00DD252F"/>
    <w:rsid w:val="00DD395A"/>
    <w:rsid w:val="00DE127A"/>
    <w:rsid w:val="00E851F9"/>
    <w:rsid w:val="00EA2E26"/>
    <w:rsid w:val="00F01EB4"/>
    <w:rsid w:val="00F04CF6"/>
    <w:rsid w:val="00F859EC"/>
    <w:rsid w:val="00FB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2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69312C"/>
    <w:pPr>
      <w:spacing w:before="240" w:after="60"/>
      <w:outlineLvl w:val="6"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semiHidden/>
    <w:rsid w:val="0069312C"/>
    <w:rPr>
      <w:rFonts w:ascii="Calibri" w:eastAsia="Times New Roman" w:hAnsi="Calibri" w:cs="Arial"/>
      <w:sz w:val="24"/>
      <w:szCs w:val="24"/>
    </w:rPr>
  </w:style>
  <w:style w:type="paragraph" w:styleId="a3">
    <w:name w:val="footer"/>
    <w:basedOn w:val="a"/>
    <w:link w:val="Char"/>
    <w:uiPriority w:val="99"/>
    <w:rsid w:val="0069312C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69312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69312C"/>
  </w:style>
  <w:style w:type="character" w:styleId="Hyperlink">
    <w:name w:val="Hyperlink"/>
    <w:basedOn w:val="a0"/>
    <w:rsid w:val="0069312C"/>
    <w:rPr>
      <w:color w:val="0000FF"/>
      <w:u w:val="single"/>
    </w:rPr>
  </w:style>
  <w:style w:type="paragraph" w:styleId="a5">
    <w:name w:val="header"/>
    <w:basedOn w:val="a"/>
    <w:link w:val="Char0"/>
    <w:rsid w:val="0069312C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rsid w:val="006931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9312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519F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519FC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F0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.eg.sa/gu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hamid</dc:creator>
  <cp:lastModifiedBy>SAYTECH KBW</cp:lastModifiedBy>
  <cp:revision>2</cp:revision>
  <dcterms:created xsi:type="dcterms:W3CDTF">2014-05-27T19:22:00Z</dcterms:created>
  <dcterms:modified xsi:type="dcterms:W3CDTF">2014-05-27T19:22:00Z</dcterms:modified>
</cp:coreProperties>
</file>