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560" w:type="dxa"/>
        <w:tblInd w:w="-900" w:type="dxa"/>
        <w:tblLook w:val="01E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  <w:p w:rsidR="00614CB5" w:rsidRDefault="00614CB5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F2199E" w:rsidRDefault="00F2199E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وزارة التعليم العالي</w:t>
                  </w:r>
                </w:p>
                <w:p w:rsidR="00F2199E" w:rsidRDefault="00F2199E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جامعة أم القرى </w:t>
                  </w:r>
                </w:p>
                <w:p w:rsidR="00F2199E" w:rsidRDefault="00F2199E" w:rsidP="00614CB5">
                  <w:pP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كلية الدراسات القضائية والأنظمة </w:t>
                  </w:r>
                </w:p>
                <w:p w:rsidR="00F2199E" w:rsidRPr="00614CB5" w:rsidRDefault="00F2199E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قسم الدراسات القضائية 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F2199E" w:rsidRDefault="00F2199E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833A4" w:rsidRPr="00F2199E" w:rsidRDefault="00F2199E" w:rsidP="00F2199E">
            <w:pPr>
              <w:tabs>
                <w:tab w:val="left" w:pos="5505"/>
              </w:tabs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2199E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</w:p>
        </w:tc>
      </w:tr>
    </w:tbl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r w:rsidR="00F2199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عوارض الأهلية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F2199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5501244</w:t>
            </w:r>
            <w:r w:rsidR="00B93052" w:rsidRP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F2199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عبد الرحمن حسن عبد الرحمن عمر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المستوى </w:t>
            </w:r>
            <w:r w:rsidR="00F2199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الرابع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Default="00E81F1B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 w:hint="cs"/>
                <w:b/>
                <w:sz w:val="28"/>
                <w:szCs w:val="28"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السابقة لهذا المقرر</w:t>
            </w:r>
            <w:r w:rsidR="00F2199E">
              <w:rPr>
                <w:rFonts w:ascii="Arial" w:hAnsi="Arial" w:cs="AL-Mohanad" w:hint="cs"/>
                <w:b/>
                <w:sz w:val="28"/>
                <w:szCs w:val="28"/>
                <w:rtl/>
              </w:rPr>
              <w:t>:5501233-5501133</w:t>
            </w:r>
          </w:p>
          <w:p w:rsidR="00F2199E" w:rsidRDefault="00F2199E" w:rsidP="00F2199E">
            <w:pPr>
              <w:spacing w:after="0" w:line="240" w:lineRule="auto"/>
              <w:rPr>
                <w:rFonts w:ascii="Arial" w:hAnsi="Arial" w:cs="AL-Mohanad" w:hint="cs"/>
                <w:b/>
                <w:sz w:val="28"/>
                <w:szCs w:val="28"/>
                <w:rtl/>
              </w:rPr>
            </w:pPr>
          </w:p>
          <w:p w:rsidR="00F2199E" w:rsidRDefault="00F2199E" w:rsidP="00F2199E">
            <w:pPr>
              <w:spacing w:after="0" w:line="240" w:lineRule="auto"/>
              <w:rPr>
                <w:rFonts w:ascii="Arial" w:hAnsi="Arial" w:cs="AL-Mohanad" w:hint="cs"/>
                <w:b/>
                <w:sz w:val="28"/>
                <w:szCs w:val="28"/>
                <w:rtl/>
              </w:rPr>
            </w:pPr>
          </w:p>
          <w:p w:rsidR="00F2199E" w:rsidRDefault="00F2199E" w:rsidP="00F2199E">
            <w:pPr>
              <w:spacing w:after="0" w:line="240" w:lineRule="auto"/>
              <w:rPr>
                <w:rFonts w:ascii="Arial" w:hAnsi="Arial" w:cs="AL-Mohanad" w:hint="cs"/>
                <w:b/>
                <w:sz w:val="28"/>
                <w:szCs w:val="28"/>
                <w:rtl/>
              </w:rPr>
            </w:pPr>
          </w:p>
          <w:p w:rsidR="00F2199E" w:rsidRPr="00FC6260" w:rsidRDefault="00F2199E" w:rsidP="00F2199E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F2199E" w:rsidRPr="00FC6260" w:rsidTr="00083923">
        <w:tc>
          <w:tcPr>
            <w:tcW w:w="9157" w:type="dxa"/>
          </w:tcPr>
          <w:p w:rsidR="00F2199E" w:rsidRDefault="00F2199E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 w:hint="cs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lastRenderedPageBreak/>
              <w:t>المتطلبات الآتية لهذا المقرر</w:t>
            </w:r>
          </w:p>
          <w:p w:rsidR="00F2199E" w:rsidRDefault="00F2199E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 w:hint="cs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5501234</w:t>
            </w:r>
          </w:p>
          <w:p w:rsidR="00F2199E" w:rsidRDefault="00F2199E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 w:hint="cs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5501213</w:t>
            </w:r>
          </w:p>
          <w:p w:rsidR="00F2199E" w:rsidRPr="00206D28" w:rsidRDefault="00F2199E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5501333</w:t>
            </w:r>
          </w:p>
        </w:tc>
      </w:tr>
      <w:tr w:rsidR="00F2199E" w:rsidRPr="00FC6260" w:rsidTr="00083923">
        <w:tc>
          <w:tcPr>
            <w:tcW w:w="9157" w:type="dxa"/>
          </w:tcPr>
          <w:p w:rsidR="00F2199E" w:rsidRDefault="00F2199E" w:rsidP="00F219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 w:hint="cs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 : </w:t>
            </w:r>
            <w:proofErr w:type="spellStart"/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لاينطبق</w:t>
            </w:r>
            <w:proofErr w:type="spellEnd"/>
          </w:p>
        </w:tc>
      </w:tr>
    </w:tbl>
    <w:p w:rsidR="00E81F1B" w:rsidRDefault="00E81F1B" w:rsidP="00E81F1B">
      <w:pPr>
        <w:rPr>
          <w:rFonts w:ascii="Arial" w:hAnsi="Arial" w:cs="AL-Mohanad" w:hint="cs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E81F1B" w:rsidRDefault="00E81F1B" w:rsidP="0058551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  <w:r w:rsidR="00F2199E">
              <w:rPr>
                <w:rFonts w:ascii="Arial" w:hAnsi="Arial" w:cs="AL-Mohanad" w:hint="cs"/>
                <w:sz w:val="28"/>
                <w:szCs w:val="28"/>
                <w:rtl/>
              </w:rPr>
              <w:t xml:space="preserve"> من خلال دراسة هذا المقرر يمكن للطالب اكتساب النتائج التالية :</w:t>
            </w:r>
          </w:p>
          <w:p w:rsidR="004F2930" w:rsidRPr="004F2930" w:rsidRDefault="00F2199E" w:rsidP="00F6387B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التحدث مع الطلاب عن موضوعات علم أصول الفقه وبيان الفرق بين طريقة الجمهور والحنفية </w:t>
            </w:r>
          </w:p>
          <w:p w:rsidR="004F2930" w:rsidRDefault="00F2199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 الطلاب بمفهوم عوارض الأهلية والفرق بين العوارض السماوية والمكتسبة ، ومتى يكون الشخص أهلا للحقوق والواجبات .</w:t>
            </w:r>
          </w:p>
          <w:p w:rsidR="00E81F1B" w:rsidRPr="004F2930" w:rsidRDefault="00F2199E" w:rsidP="00492D9A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 يتعرف الطالب آراء الفقهاء في كل عارض من العوارض ، أدلة كل رأي </w:t>
            </w:r>
            <w:r w:rsidR="00492D9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والراجح منها ، حتى تكون عنده ملكة فقهية </w:t>
            </w:r>
            <w:r w:rsidR="004F2930"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0F2DFE" w:rsidRDefault="00E81F1B" w:rsidP="00585517">
            <w:pPr>
              <w:pStyle w:val="7"/>
              <w:bidi/>
              <w:jc w:val="both"/>
              <w:rPr>
                <w:rFonts w:ascii="Arial" w:eastAsia="Calibri" w:hAnsi="Arial" w:cs="AL-Mohanad"/>
                <w:sz w:val="28"/>
                <w:szCs w:val="28"/>
                <w:lang w:val="en-US"/>
              </w:rPr>
            </w:pPr>
            <w:r w:rsidRPr="000F2DFE">
              <w:rPr>
                <w:rFonts w:ascii="Arial" w:eastAsia="Calibri" w:hAnsi="Arial" w:cs="AL-Mohanad" w:hint="cs"/>
                <w:sz w:val="28"/>
                <w:szCs w:val="28"/>
                <w:rtl/>
                <w:lang w:val="en-US"/>
              </w:rPr>
              <w:t>2-</w:t>
            </w:r>
            <w:r w:rsidRPr="000F2DFE"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  <w:t xml:space="preserve">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   </w:t>
            </w:r>
          </w:p>
          <w:p w:rsidR="007A2B27" w:rsidRPr="007A2B27" w:rsidRDefault="00492D9A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الاعتماد على شبكة الإنترنت في استخراج المسائل المعاصرة المتعلقة بموضوع المحاضرة </w:t>
            </w:r>
            <w:r w:rsidR="007A2B27"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8D7E95" w:rsidRDefault="00492D9A" w:rsidP="00CA6801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قيام الطلاب بتحضير الدرس ومحاولة مناقشة الأستاذ في موضوع المحاضرة </w:t>
            </w:r>
            <w:r w:rsidR="007A2B27" w:rsidRPr="007A2B2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8D7E95" w:rsidRPr="008D7E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D7E95" w:rsidRPr="008D7E95" w:rsidRDefault="00492D9A" w:rsidP="00492D9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الرجوع إلى المكتبات الإلكترونية المعتمدة .</w:t>
            </w:r>
          </w:p>
        </w:tc>
      </w:tr>
    </w:tbl>
    <w:p w:rsidR="00492D9A" w:rsidRDefault="00492D9A" w:rsidP="00CB567E">
      <w:pPr>
        <w:pStyle w:val="9"/>
        <w:bidi/>
        <w:ind w:right="-851"/>
        <w:jc w:val="both"/>
        <w:rPr>
          <w:rFonts w:cs="AL-Mohanad"/>
          <w:b/>
          <w:bCs/>
          <w:sz w:val="28"/>
          <w:szCs w:val="28"/>
          <w:rtl/>
          <w:lang w:val="en-US"/>
        </w:rPr>
      </w:pPr>
    </w:p>
    <w:p w:rsidR="00492D9A" w:rsidRDefault="00492D9A" w:rsidP="00492D9A">
      <w:pPr>
        <w:bidi w:val="0"/>
        <w:rPr>
          <w:rFonts w:ascii="Arial" w:eastAsia="Times New Roman" w:hAnsi="Arial"/>
          <w:rtl/>
        </w:rPr>
      </w:pPr>
      <w:r>
        <w:rPr>
          <w:rtl/>
        </w:rPr>
        <w:br w:type="page"/>
      </w:r>
    </w:p>
    <w:p w:rsidR="00E81F1B" w:rsidRPr="00FC6260" w:rsidRDefault="00E81F1B" w:rsidP="00CB567E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lastRenderedPageBreak/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246FCD" w:rsidRDefault="00492D9A" w:rsidP="004F2930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للحكم الشرعي وبيان أقسامه وتعريف الحقوق المرتبطة بالمكلف وأقسامها 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B5CD2" w:rsidRPr="00FC6260" w:rsidTr="00246FCD">
        <w:tc>
          <w:tcPr>
            <w:tcW w:w="6888" w:type="dxa"/>
            <w:vAlign w:val="center"/>
          </w:tcPr>
          <w:p w:rsidR="003B5CD2" w:rsidRPr="004B2CB5" w:rsidRDefault="00492D9A" w:rsidP="004B2CB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الأهلية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مناطها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أقسامها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ومايتعلق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بالقسم الأول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وهو أهلية الوجوب </w:t>
            </w:r>
          </w:p>
        </w:tc>
        <w:tc>
          <w:tcPr>
            <w:tcW w:w="1134" w:type="dxa"/>
            <w:vAlign w:val="center"/>
          </w:tcPr>
          <w:p w:rsidR="003B5CD2" w:rsidRPr="003F608A" w:rsidRDefault="00851B2A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3B5CD2" w:rsidRPr="003F608A" w:rsidRDefault="00851B2A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Pr="004B2CB5" w:rsidRDefault="00492D9A" w:rsidP="004B2CB5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تكوين العقد:</w:t>
            </w:r>
            <w:r w:rsidRPr="00851B2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 العاقدان ـ المحل ـ الصيغة ) .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</w:tcPr>
          <w:p w:rsidR="00492D9A" w:rsidRPr="00851B2A" w:rsidRDefault="00492D9A" w:rsidP="00851B2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القسم الثاني : أهلية الأداء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</w:tcPr>
          <w:p w:rsidR="00492D9A" w:rsidRDefault="00492D9A" w:rsidP="00851B2A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العوارض السماوية </w:t>
            </w:r>
          </w:p>
          <w:p w:rsidR="00492D9A" w:rsidRDefault="00492D9A" w:rsidP="00851B2A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العارض الأول : الصغر </w:t>
            </w:r>
          </w:p>
          <w:p w:rsidR="00492D9A" w:rsidRPr="00851B2A" w:rsidRDefault="00492D9A" w:rsidP="00851B2A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آراء الفقهاء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الأدوار التي يمر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الصغير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العارض الثاني : الجنون ويشمل :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أسبابه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أنواعه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تأثيره على الأهلية 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ما يثبت للمجنون من حقوق وواجبات </w:t>
            </w:r>
          </w:p>
          <w:p w:rsidR="00492D9A" w:rsidRPr="00B43147" w:rsidRDefault="00492D9A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( طلاق المجنون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الحجر عليه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إسلام زوجته )(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العارض الثالث : العته 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الفرق بين المعتوه والمجنون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زواجه وطلاقه </w:t>
            </w:r>
          </w:p>
          <w:p w:rsidR="00492D9A" w:rsidRPr="00C5472E" w:rsidRDefault="00492D9A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ردته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حكم تصرفاته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الماليه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العارض الرابع : النسيان 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الفرق بينه وبين السهو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تأثيره على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الهلية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أثره على حقوق الله تعالى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حقوق العباد 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العارض الخامس : الغفلة </w:t>
            </w:r>
          </w:p>
          <w:p w:rsidR="00492D9A" w:rsidRPr="00C5472E" w:rsidRDefault="00492D9A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تعريفها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تصرفات الغافل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حكم تكليف الغافل شرعا عند الفقهاء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اختبار دوري 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العارض السادس : النوم 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تعريفه : - علاماته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حكم أفعال وأقوال النائم </w:t>
            </w:r>
          </w:p>
          <w:p w:rsidR="00492D9A" w:rsidRPr="00C5472E" w:rsidRDefault="00492D9A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العارض السابع : الإغماء 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أثره على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الهلية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حكم أقواله وتصرفاته </w:t>
            </w:r>
          </w:p>
          <w:p w:rsidR="00492D9A" w:rsidRPr="00C5472E" w:rsidRDefault="00492D9A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العارض الثامن : الحيض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النفاس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العوارض </w:t>
            </w:r>
            <w:r w:rsidR="003F12C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المكتسبة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92D9A" w:rsidRDefault="00492D9A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الأول : الجهل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 w:rsidR="003F12CC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3F12C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أنواعه </w:t>
            </w:r>
          </w:p>
          <w:p w:rsidR="003F12CC" w:rsidRPr="00C5472E" w:rsidRDefault="003F12CC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الثاني : الخطأ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أقسامه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أثره على حقوق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اللهخ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تعالى والعباد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طلاق المخطئ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492D9A" w:rsidRPr="00FC6260" w:rsidTr="00492D9A">
        <w:tc>
          <w:tcPr>
            <w:tcW w:w="6888" w:type="dxa"/>
            <w:vAlign w:val="center"/>
          </w:tcPr>
          <w:p w:rsidR="00492D9A" w:rsidRPr="00851B2A" w:rsidRDefault="003F12CC" w:rsidP="00C5472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الثالث : السكر :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حكمه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تصرفات السكران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طلاقه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إقامة الحد عليه </w:t>
            </w:r>
          </w:p>
        </w:tc>
        <w:tc>
          <w:tcPr>
            <w:tcW w:w="1134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492D9A" w:rsidRPr="00492D9A" w:rsidRDefault="00492D9A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92D9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F12CC" w:rsidRPr="00FC6260" w:rsidTr="00492D9A">
        <w:tc>
          <w:tcPr>
            <w:tcW w:w="6888" w:type="dxa"/>
            <w:vAlign w:val="center"/>
          </w:tcPr>
          <w:p w:rsidR="003F12CC" w:rsidRDefault="003F12CC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الرابع : السفه وما يتعلق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3F12CC" w:rsidRDefault="003F12CC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السفر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مدته </w:t>
            </w:r>
            <w:r w:rsidR="00C6357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6357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أحكام السفر </w:t>
            </w:r>
          </w:p>
        </w:tc>
        <w:tc>
          <w:tcPr>
            <w:tcW w:w="1134" w:type="dxa"/>
          </w:tcPr>
          <w:p w:rsidR="003F12CC" w:rsidRPr="00492D9A" w:rsidRDefault="00C63575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3F12CC" w:rsidRPr="00492D9A" w:rsidRDefault="00C63575" w:rsidP="00492D9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63575" w:rsidRPr="00FC6260" w:rsidTr="00492D9A">
        <w:tc>
          <w:tcPr>
            <w:tcW w:w="6888" w:type="dxa"/>
            <w:vAlign w:val="center"/>
          </w:tcPr>
          <w:p w:rsidR="00C63575" w:rsidRDefault="00C63575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الخامس : الإكراه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أقسامه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أركانه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طلاق المكره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زنا المكره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أثر المكره </w:t>
            </w:r>
          </w:p>
        </w:tc>
        <w:tc>
          <w:tcPr>
            <w:tcW w:w="1134" w:type="dxa"/>
          </w:tcPr>
          <w:p w:rsidR="00C63575" w:rsidRDefault="00C63575" w:rsidP="00492D9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C63575" w:rsidRDefault="00C63575" w:rsidP="00492D9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C63575" w:rsidRPr="00FC6260" w:rsidTr="00492D9A">
        <w:tc>
          <w:tcPr>
            <w:tcW w:w="6888" w:type="dxa"/>
            <w:vAlign w:val="center"/>
          </w:tcPr>
          <w:p w:rsidR="00C63575" w:rsidRDefault="00C63575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مراجعة </w:t>
            </w:r>
          </w:p>
          <w:p w:rsidR="00C63575" w:rsidRDefault="00C63575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اختبار دوري ثاني </w:t>
            </w:r>
          </w:p>
        </w:tc>
        <w:tc>
          <w:tcPr>
            <w:tcW w:w="1134" w:type="dxa"/>
          </w:tcPr>
          <w:p w:rsidR="00C63575" w:rsidRDefault="00C63575" w:rsidP="00492D9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</w:tcPr>
          <w:p w:rsidR="00C63575" w:rsidRDefault="00C63575" w:rsidP="00492D9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63575" w:rsidRPr="00FC6260" w:rsidTr="00492D9A">
        <w:tc>
          <w:tcPr>
            <w:tcW w:w="6888" w:type="dxa"/>
            <w:vAlign w:val="center"/>
          </w:tcPr>
          <w:p w:rsidR="00C63575" w:rsidRDefault="00C63575" w:rsidP="00C5472E">
            <w:pPr>
              <w:spacing w:after="0" w:line="240" w:lineRule="auto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 النهائي </w:t>
            </w:r>
          </w:p>
        </w:tc>
        <w:tc>
          <w:tcPr>
            <w:tcW w:w="1134" w:type="dxa"/>
          </w:tcPr>
          <w:p w:rsidR="00C63575" w:rsidRDefault="00C63575" w:rsidP="00492D9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35" w:type="dxa"/>
          </w:tcPr>
          <w:p w:rsidR="00C63575" w:rsidRDefault="00C63575" w:rsidP="00492D9A">
            <w:pPr>
              <w:spacing w:line="216" w:lineRule="auto"/>
              <w:jc w:val="center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080"/>
        <w:gridCol w:w="2127"/>
      </w:tblGrid>
      <w:tr w:rsidR="00E81F1B" w:rsidRPr="00FC6260" w:rsidTr="00083923">
        <w:trPr>
          <w:trHeight w:val="647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083923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7614E5" w:rsidRPr="007614E5" w:rsidRDefault="00C63575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مادة</w:t>
            </w:r>
            <w:r w:rsidRPr="00E81F1B">
              <w:rPr>
                <w:rFonts w:ascii="Arial" w:hAnsi="Arial" w:cs="AL-Mohanad" w:hint="cs"/>
                <w:bCs/>
                <w:rtl/>
              </w:rPr>
              <w:t xml:space="preserve"> </w:t>
            </w:r>
            <w:r w:rsidRPr="00E81F1B">
              <w:rPr>
                <w:rFonts w:ascii="Arial" w:hAnsi="Arial" w:cs="AL-Mohanad"/>
                <w:bCs/>
                <w:rtl/>
              </w:rPr>
              <w:t xml:space="preserve"> الدرس: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تدريبي</w:t>
            </w:r>
          </w:p>
          <w:p w:rsidR="007614E5" w:rsidRPr="007614E5" w:rsidRDefault="007614E5" w:rsidP="006F75FA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لا 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يوجد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  <w:p w:rsidR="007614E5" w:rsidRPr="007614E5" w:rsidRDefault="007614E5" w:rsidP="007614E5">
            <w:pPr>
              <w:jc w:val="center"/>
              <w:rPr>
                <w:lang w:val="en-AU"/>
              </w:rPr>
            </w:pPr>
            <w:r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E81F1B" w:rsidRPr="008D7E95" w:rsidRDefault="008D7E95" w:rsidP="00C63575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 w:rsidRPr="008D7E9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ساعتان أسبوعية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، </w:t>
            </w:r>
            <w:r w:rsidR="00C6357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بالإضافة إلى الاختبارات الفصلية ة والنهائية </w:t>
            </w:r>
            <w:r w:rsidR="008F2D19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63575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75" w:rsidRPr="00C63575" w:rsidRDefault="00C63575" w:rsidP="00C6357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81F1B" w:rsidRPr="00FC6260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C63575" w:rsidRDefault="005F38A3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</w:t>
            </w:r>
            <w:r w:rsidR="00C6357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التصور الشامل لكافة موضوعات أصول الفقه بصفة عامة وبيان طرق </w:t>
            </w:r>
            <w:proofErr w:type="spellStart"/>
            <w:r w:rsidR="00C6357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التاليف</w:t>
            </w:r>
            <w:proofErr w:type="spellEnd"/>
            <w:r w:rsidR="00C6357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فيه </w:t>
            </w:r>
          </w:p>
          <w:p w:rsidR="00C63575" w:rsidRDefault="00C63575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معرفة كل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مايشتمله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مفهوم عوارض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الهلية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ووجه ارتباطه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باصول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الفقه </w:t>
            </w:r>
          </w:p>
          <w:p w:rsidR="00C63575" w:rsidRDefault="00C63575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المعرفة الشاملة والفهم الصحيح لكثر من الأحكام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الفقية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63575" w:rsidRDefault="00C63575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البحث الفقهي في المسائل المستجدة </w:t>
            </w:r>
          </w:p>
          <w:p w:rsidR="00E81F1B" w:rsidRPr="00421984" w:rsidRDefault="00C63575" w:rsidP="00C63575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إيصال الحكام للآخرين عند استفتائه في مسألة ما </w:t>
            </w:r>
            <w:r w:rsidR="00E665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585517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C63575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المحاضرة </w:t>
            </w:r>
            <w:r w:rsidR="00C6357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والدروس </w:t>
            </w:r>
          </w:p>
          <w:p w:rsidR="00C63575" w:rsidRDefault="00C63575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إلزام الطلاب ببعض الواجبات التي تدعم عندهم القدرة على الاستنباط الحكام </w:t>
            </w:r>
          </w:p>
          <w:p w:rsidR="00E81F1B" w:rsidRPr="00FC6260" w:rsidRDefault="00C63575" w:rsidP="002B297A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حث الطلاب على الاستفادة من المكتبات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الإلكنترونية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مكالمكتبة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الشاملة ، وجامع الفقه الإسلامي ، ومواقع الإنترنت في تحضير ومذاكرة المادة العلمية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  تقويم المعرفة المكتسبة بالطرق التالية </w:t>
            </w:r>
          </w:p>
          <w:p w:rsidR="00421984" w:rsidRPr="00421984" w:rsidRDefault="002B297A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الاختبارات التحريرية والشفوية </w:t>
            </w:r>
          </w:p>
          <w:p w:rsidR="00E81F1B" w:rsidRPr="002B297A" w:rsidRDefault="002B297A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 w:hint="cs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والمناقشات أثناء المحاضرات </w:t>
            </w:r>
          </w:p>
          <w:p w:rsidR="002B297A" w:rsidRPr="00421984" w:rsidRDefault="002B297A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تقديم لبحوث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سيكتسب الطالب المهارات </w:t>
            </w:r>
            <w:proofErr w:type="spellStart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>الإداركية</w:t>
            </w:r>
            <w:proofErr w:type="spellEnd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الآتية </w:t>
            </w:r>
          </w:p>
          <w:p w:rsidR="00421984" w:rsidRPr="00421984" w:rsidRDefault="002B297A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اكتشاف حلول جديدة للمشكلات التي تواجهه </w:t>
            </w:r>
          </w:p>
          <w:p w:rsidR="00421984" w:rsidRPr="00421984" w:rsidRDefault="002B297A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إصدار الحكام العلمية المقرونة بالأدلة والبراهين </w:t>
            </w:r>
          </w:p>
          <w:p w:rsidR="00E81F1B" w:rsidRPr="00B5443A" w:rsidRDefault="002B297A" w:rsidP="002B297A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اختيار صلاحية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الفكار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وتطويرها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 </w:t>
            </w:r>
            <w:proofErr w:type="spellStart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>اكساب</w:t>
            </w:r>
            <w:proofErr w:type="spellEnd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الطالب المهارات </w:t>
            </w:r>
            <w:proofErr w:type="spellStart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>افداركية</w:t>
            </w:r>
            <w:proofErr w:type="spellEnd"/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بالاستراتيجيات التالية </w:t>
            </w:r>
          </w:p>
          <w:p w:rsidR="00421984" w:rsidRDefault="002B297A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عرض المشكلات والعصف الذهني حولها </w:t>
            </w:r>
          </w:p>
          <w:p w:rsidR="002B297A" w:rsidRDefault="002B297A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مناقشة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الفكار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والحكم عليها بموضوعية </w:t>
            </w:r>
          </w:p>
          <w:p w:rsidR="002B297A" w:rsidRPr="00421984" w:rsidRDefault="002B297A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ربط المعرفة بما يجري في الواقع </w:t>
            </w:r>
          </w:p>
          <w:p w:rsidR="00E81F1B" w:rsidRPr="00FC6260" w:rsidRDefault="00E81F1B" w:rsidP="002B297A">
            <w:pPr>
              <w:spacing w:after="0" w:line="240" w:lineRule="auto"/>
              <w:ind w:left="714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2B297A" w:rsidRDefault="002B297A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الاختبارات التحريرية والشفوية وفق لوائح الجامعة .</w:t>
            </w:r>
          </w:p>
          <w:p w:rsidR="002B297A" w:rsidRPr="002B297A" w:rsidRDefault="002B297A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في قاعة المحاضرات </w:t>
            </w:r>
          </w:p>
          <w:p w:rsidR="002B297A" w:rsidRPr="002B297A" w:rsidRDefault="002B297A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 w:hint="cs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االأنشطة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العلمية داخل الكلية </w:t>
            </w:r>
          </w:p>
          <w:p w:rsidR="00E81F1B" w:rsidRPr="00B5443A" w:rsidRDefault="002B297A" w:rsidP="002B297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تقديم البحوث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سيتمكن الطالب من تحقيق المهارات التالية :</w:t>
            </w:r>
          </w:p>
          <w:p w:rsidR="00421984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تحمل المسئولية كاملة </w:t>
            </w:r>
          </w:p>
          <w:p w:rsidR="002B297A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قيادة الفريق </w:t>
            </w:r>
          </w:p>
          <w:p w:rsidR="002B297A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اكتشاف نقاط الضعف والقوة والقدرة على إصلاحها أو تعزيزها .</w:t>
            </w:r>
          </w:p>
          <w:p w:rsidR="002B297A" w:rsidRDefault="002B297A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احترام الرأي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الخر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B5443A" w:rsidRDefault="002B297A" w:rsidP="002B297A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العلاقة مع الزملاء وأعضاء هيئة التدريس في الكلية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سيشمل البرنامج عددا من الاستراتيجيات التدريسية في جميع المقررات تتمثل في : </w:t>
            </w:r>
          </w:p>
          <w:p w:rsidR="009B2E93" w:rsidRPr="009B2E93" w:rsidRDefault="002B297A" w:rsidP="00CA6801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التعليم التعاوني </w:t>
            </w:r>
          </w:p>
          <w:p w:rsidR="009B2E93" w:rsidRPr="009B2E93" w:rsidRDefault="002B297A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الجاد 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B5443A" w:rsidRDefault="002B297A" w:rsidP="002B29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بمهمة جماعية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2B297A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سييتم تقويم مهارات العلاقات بين الطلاب وقدرتهم على تحمل المسئولية بما يأتي 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B2E93" w:rsidRPr="009B2E93" w:rsidRDefault="001E3B5F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ملاحظة السلوك أثناء العمل .</w:t>
            </w:r>
          </w:p>
          <w:p w:rsidR="00E81F1B" w:rsidRPr="006D3DAB" w:rsidRDefault="001E3B5F" w:rsidP="001E3B5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التقويم المستمر 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سيتمكن الطالب من اكتساب مهارات التواصل واستخدام تقنية المعلومات التالية </w:t>
            </w:r>
          </w:p>
          <w:p w:rsidR="009B2E93" w:rsidRP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تقديم البحوث والتقارير العلمية .</w:t>
            </w:r>
          </w:p>
          <w:p w:rsid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الإفادة من قواعد المعلومات المختلفة </w:t>
            </w:r>
          </w:p>
          <w:p w:rsidR="00E81F1B" w:rsidRPr="00FC6260" w:rsidRDefault="001E3B5F" w:rsidP="001E3B5F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تقديم العروض المرئية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9B2E9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يمكن استخدام عدد من الاستراتيجيات لتنمية تلك المهارات ، منها </w:t>
            </w:r>
          </w:p>
          <w:p w:rsidR="009B2E93" w:rsidRP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استخدام قواعد المعلومات </w:t>
            </w:r>
          </w:p>
          <w:p w:rsidR="009B2E93" w:rsidRPr="009B2E93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شاركة في الندوات والمؤتمرات وورش العمل .</w:t>
            </w:r>
          </w:p>
          <w:p w:rsidR="00E81F1B" w:rsidRPr="009B2E93" w:rsidRDefault="009B2E93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9B2E9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بحث العلمي .</w:t>
            </w:r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F" w:rsidRPr="00FC6260" w:rsidRDefault="00E81F1B" w:rsidP="001E3B5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>سيت</w:t>
            </w:r>
            <w:proofErr w:type="spellEnd"/>
            <w:r w:rsidR="001E3B5F">
              <w:rPr>
                <w:rFonts w:ascii="Arial" w:hAnsi="Arial" w:cs="AL-Mohanad" w:hint="cs"/>
                <w:sz w:val="28"/>
                <w:szCs w:val="28"/>
                <w:rtl/>
              </w:rPr>
              <w:t xml:space="preserve"> تقويم مهارات التواصل والمهارات العدية بما يأتي :</w:t>
            </w:r>
          </w:p>
          <w:p w:rsidR="0012264A" w:rsidRPr="0012264A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بأعمال محددة </w:t>
            </w:r>
            <w:r w:rsidR="0012264A" w:rsidRPr="0012264A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1E3B5F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للتأكد من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ان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الطالب هو صاحب الإنجاز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F" w:rsidRDefault="00E81F1B" w:rsidP="001E3B5F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يكتسب الطلاب المهارات الحركية النفسية الآتية :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القراءة </w:t>
            </w:r>
            <w:proofErr w:type="spellStart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الجهرية</w:t>
            </w:r>
            <w:proofErr w:type="spellEnd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الصحيحة للنصوص واستيعاب المقروء واكتشاف مكوناته والحكم عليها </w:t>
            </w:r>
          </w:p>
          <w:p w:rsidR="00E81F1B" w:rsidRPr="001E3B5F" w:rsidRDefault="001E3B5F" w:rsidP="001E3B5F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الكتابة الصحيحة </w:t>
            </w:r>
            <w:r w:rsidR="00083923"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1E3B5F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يمكن استخدام </w:t>
            </w:r>
            <w:proofErr w:type="spellStart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استراتيجات</w:t>
            </w:r>
            <w:proofErr w:type="spellEnd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الاتية</w:t>
            </w:r>
            <w:proofErr w:type="spellEnd"/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لتنمية تلك المهارات :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القراءة </w:t>
            </w:r>
            <w:proofErr w:type="spellStart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الجهرية</w:t>
            </w:r>
            <w:proofErr w:type="spellEnd"/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للمسائل الأصولية والفقهية وشرحها .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التعلم التعاوني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تقديم المحاضرات والندوات والتعقيب عليها 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1E3B5F">
            <w:p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083923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سيتم تقويم المهارات الحركية النفسية بما يأتي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ملاحظة طريقة الداء وتقويمها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ملاحظة تعبيرات لغة الجسد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الاختبارات الشفوية </w:t>
            </w:r>
          </w:p>
          <w:p w:rsidR="001E3B5F" w:rsidRPr="001E3B5F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التقويم المستمر </w:t>
            </w:r>
          </w:p>
          <w:p w:rsidR="001E3B5F" w:rsidRPr="00083923" w:rsidRDefault="001E3B5F" w:rsidP="001E3B5F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العلمي 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/>
        </w:tblPrEx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اختبار دوري أول 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1E3B5F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اختبار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دوري ثاني 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الحوار والمناقشة في قاعة المحاضرات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خلال الفصل الدراسي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1E3B5F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585517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295394" w:rsidRDefault="00295394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E3B5F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توزيع الطلاب على المرشدين أكاديميين في المسار الذي يختاره الطالب </w:t>
            </w:r>
          </w:p>
          <w:p w:rsidR="001E3B5F" w:rsidRDefault="001E3B5F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الحوار والمناقشات خلال الساعات المكتبية </w:t>
            </w:r>
          </w:p>
          <w:p w:rsidR="001E3B5F" w:rsidRDefault="001E3B5F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جدول الساعات المكتبية بحيث يستوفي عضو ساعاته المكتبية وفقا للوائح الجامعة </w:t>
            </w:r>
          </w:p>
          <w:p w:rsidR="00A05324" w:rsidRDefault="00A05324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طباعة دليل القسم ولوائح توزيعها على الطلاب </w:t>
            </w:r>
          </w:p>
          <w:p w:rsidR="00A05324" w:rsidRDefault="00A05324" w:rsidP="001E3B5F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إعطاء الطلاب موقع البريد الالكتروني على شبكة الانترنت بالإضافة إلى رقم تليفون المكتب </w:t>
            </w:r>
          </w:p>
          <w:p w:rsidR="00E81F1B" w:rsidRPr="00FC6260" w:rsidRDefault="00A05324" w:rsidP="00A05324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الرد على استفسارات الطلاب التي ترد عبر البريد الالكتروني 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E81F1B" w:rsidP="00A05324">
            <w:pPr>
              <w:spacing w:after="0" w:line="240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896AA4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A05324" w:rsidRDefault="00A05324" w:rsidP="00A05324">
            <w:pPr>
              <w:pStyle w:val="a6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عوارض الأهلية عند علماء أصول الفقه :د/ حسين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الجبوري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A05324" w:rsidRPr="00A05324" w:rsidRDefault="00A05324" w:rsidP="00A05324">
            <w:pPr>
              <w:pStyle w:val="a6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عوارض الأهلية في الشريعة الإسلامية د/ حسين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النوري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B74F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حاشية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الرهاوي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على هامش المنار : للشيخ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يحى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الرهاوي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المصري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المحصول في علم الأصول : لفخر الدين الرازي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جامع الأسرار شرح المنار :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للكاكي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التوضيح شرح متن التنقيح : لصدر الشريعة عبيد الله بن مسعود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FE255B" w:rsidRPr="00FE255B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كشف الأسرار : </w:t>
            </w:r>
            <w:proofErr w:type="spellStart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للنسفي</w:t>
            </w:r>
            <w:proofErr w:type="spellEnd"/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A05324" w:rsidRDefault="00FE255B" w:rsidP="00A05324">
            <w:pPr>
              <w:spacing w:after="0" w:line="240" w:lineRule="auto"/>
              <w:jc w:val="lowKashida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6 )  </w:t>
            </w:r>
            <w:r w:rsidR="00A0532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الأهلية ونظرية الحق في الشريعة الإسلامية : لعبد الله العجلان </w:t>
            </w:r>
          </w:p>
          <w:p w:rsidR="00E81F1B" w:rsidRPr="00FE255B" w:rsidRDefault="00A05324" w:rsidP="00A05324">
            <w:pPr>
              <w:spacing w:after="0" w:line="240" w:lineRule="auto"/>
              <w:jc w:val="lowKashida"/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7) الأهلية وعوارضها : للشيخ أحمد إبراهيم </w:t>
            </w:r>
            <w:r w:rsidR="00FE255B"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التقارير،...الخ) (أرفق قائمة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يوجد.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A05324" w:rsidRDefault="00E81F1B" w:rsidP="00A05324">
            <w:pPr>
              <w:spacing w:before="240" w:after="0" w:line="240" w:lineRule="auto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A05324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موقع الفقه الإسلامي : على رابط التالي :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http://www.islamfeqh.com</w:t>
            </w:r>
          </w:p>
          <w:p w:rsidR="00A05324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الإسلام على الرابط التالي </w:t>
            </w:r>
            <w:r>
              <w:rPr>
                <w:rFonts w:ascii="Arial" w:hAnsi="Arial" w:cs="AL-Mohanad"/>
                <w:sz w:val="28"/>
                <w:szCs w:val="28"/>
              </w:rPr>
              <w:t>http:// feq.al-islam.com/</w:t>
            </w:r>
            <w:proofErr w:type="spellStart"/>
            <w:r>
              <w:rPr>
                <w:rFonts w:ascii="Arial" w:hAnsi="Arial" w:cs="AL-Mohanad"/>
                <w:sz w:val="28"/>
                <w:szCs w:val="28"/>
              </w:rPr>
              <w:t>loader.aspx?pageid</w:t>
            </w:r>
            <w:proofErr w:type="spellEnd"/>
            <w:r>
              <w:rPr>
                <w:rFonts w:ascii="Arial" w:hAnsi="Arial" w:cs="AL-Mohanad"/>
                <w:sz w:val="28"/>
                <w:szCs w:val="28"/>
              </w:rPr>
              <w:t>=279</w:t>
            </w:r>
          </w:p>
          <w:p w:rsidR="00A05324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الدليل الفقهي على الرابط التالي </w:t>
            </w:r>
            <w:hyperlink r:id="rId9" w:history="1">
              <w:r w:rsidRPr="00FC2962">
                <w:rPr>
                  <w:rStyle w:val="Hyperlink"/>
                  <w:rFonts w:ascii="Arial" w:hAnsi="Arial" w:cs="AL-Mohanad"/>
                  <w:sz w:val="28"/>
                  <w:szCs w:val="28"/>
                </w:rPr>
                <w:t>http://www.fikhguide.com</w:t>
              </w:r>
            </w:hyperlink>
          </w:p>
          <w:p w:rsidR="002F7556" w:rsidRDefault="00A05324" w:rsidP="00A0532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موقع الملتقى الفقهي على الرابط التالي </w:t>
            </w:r>
            <w:hyperlink r:id="rId10" w:history="1">
              <w:r w:rsidR="002F7556" w:rsidRPr="00FC2962">
                <w:rPr>
                  <w:rStyle w:val="Hyperlink"/>
                  <w:rFonts w:ascii="Arial" w:hAnsi="Arial" w:cs="AL-Mohanad"/>
                  <w:sz w:val="28"/>
                  <w:szCs w:val="28"/>
                </w:rPr>
                <w:t>http://www.fiqh.islammessage.com</w:t>
              </w:r>
            </w:hyperlink>
          </w:p>
          <w:p w:rsidR="00E81F1B" w:rsidRDefault="002F7556" w:rsidP="00A05324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مركز أبحاث فقه المعاملات الإسلامية على الرابط التالي</w:t>
            </w:r>
            <w:r>
              <w:rPr>
                <w:rFonts w:ascii="Arial" w:hAnsi="Arial" w:cs="AL-Mohanad"/>
                <w:sz w:val="28"/>
                <w:szCs w:val="28"/>
              </w:rPr>
              <w:t>.kanakji.com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</w:rPr>
              <w:t>.,</w:t>
            </w:r>
            <w:r w:rsidRPr="002F7556">
              <w:rPr>
                <w:rFonts w:ascii="Arial" w:hAnsi="Arial" w:cs="AL-Mohanad"/>
                <w:sz w:val="28"/>
                <w:szCs w:val="28"/>
              </w:rPr>
              <w:t>http://www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50B61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2F7556" w:rsidRDefault="002F7556" w:rsidP="00A05324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موقع ملتقى أهل الحديث على الرابط التالي </w:t>
            </w:r>
          </w:p>
          <w:p w:rsidR="002F7556" w:rsidRDefault="002F7556" w:rsidP="002F7556">
            <w:pPr>
              <w:bidi w:val="0"/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hyperlink r:id="rId11" w:history="1">
              <w:r w:rsidRPr="00FC2962">
                <w:rPr>
                  <w:rStyle w:val="Hyperlink"/>
                  <w:rFonts w:ascii="Arial" w:hAnsi="Arial" w:cs="Traditional Arabic"/>
                  <w:b/>
                  <w:bCs/>
                  <w:sz w:val="28"/>
                  <w:szCs w:val="28"/>
                </w:rPr>
                <w:t>http://www.islamweb.net/media/index.php?page</w:t>
              </w:r>
            </w:hyperlink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?</w:t>
            </w:r>
          </w:p>
          <w:p w:rsidR="002F7556" w:rsidRDefault="002F7556" w:rsidP="002F7556">
            <w:pPr>
              <w:spacing w:before="240" w:after="0" w:line="240" w:lineRule="auto"/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موقع إسلام ويب على الرابط التالي </w:t>
            </w:r>
          </w:p>
          <w:p w:rsidR="002F7556" w:rsidRDefault="002F7556" w:rsidP="002F7556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hyperlink r:id="rId12" w:history="1">
              <w:r w:rsidRPr="00FC2962">
                <w:rPr>
                  <w:rStyle w:val="Hyperlink"/>
                  <w:rFonts w:ascii="Arial" w:hAnsi="Arial" w:cs="Traditional Arabic"/>
                  <w:b/>
                  <w:bCs/>
                  <w:sz w:val="28"/>
                  <w:szCs w:val="28"/>
                </w:rPr>
                <w:t>http://www.islamweb.net/media/index.php?page</w:t>
              </w:r>
            </w:hyperlink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= article &amp;</w:t>
            </w:r>
            <w:proofErr w:type="spellStart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lang</w:t>
            </w:r>
            <w:proofErr w:type="spellEnd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 xml:space="preserve">= </w:t>
            </w:r>
            <w:proofErr w:type="spellStart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a&amp;id</w:t>
            </w:r>
            <w:proofErr w:type="spellEnd"/>
            <w:r>
              <w:rPr>
                <w:rFonts w:ascii="Arial" w:hAnsi="Arial" w:cs="Traditional Arabic"/>
                <w:b/>
                <w:bCs/>
                <w:sz w:val="28"/>
                <w:szCs w:val="28"/>
              </w:rPr>
              <w:t>=16931</w:t>
            </w:r>
          </w:p>
          <w:p w:rsidR="002F7556" w:rsidRPr="002F7556" w:rsidRDefault="002F7556" w:rsidP="002F7556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2F7556" w:rsidRDefault="00E81F1B" w:rsidP="002F755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Default="002F7556" w:rsidP="002F7556">
            <w:p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المكتبة الشاملة </w:t>
            </w:r>
          </w:p>
          <w:p w:rsidR="002F7556" w:rsidRDefault="002F7556" w:rsidP="002F7556">
            <w:pPr>
              <w:spacing w:after="0" w:line="240" w:lineRule="auto"/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جامع الفقه الإسلامي </w:t>
            </w:r>
          </w:p>
          <w:p w:rsidR="002F7556" w:rsidRPr="00FC6260" w:rsidRDefault="002F7556" w:rsidP="002F7556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مكنبه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الفقه وأصوله 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بيّن متطلبات  المقرر الدراسي  بما في ذلك حجم فصول الدراسة والمختبرات (أي: عدد المقاعد داخل الفصول الدراسية والمختبرات، وعدد أجهزة الحاسب الآلي المتاحة...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إلخ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المختبرات،...الخ)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2F7556" w:rsidP="00896AA4">
            <w:pP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تشتمل القاعات على عدد من المقاعد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لايقل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عن ثلاثين مقعدا ، بحيث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لايزيد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عدد الطلاب عن عدد المقاعد</w:t>
            </w:r>
          </w:p>
          <w:p w:rsidR="002F7556" w:rsidRDefault="002F7556" w:rsidP="00896AA4">
            <w:pP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المتاحة </w:t>
            </w:r>
          </w:p>
          <w:p w:rsidR="002F7556" w:rsidRPr="00FC6260" w:rsidRDefault="002F7556" w:rsidP="00896AA4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سبورة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ذكمية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بكل قاعة دراسية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حاسب آلي بكل قاعة دراسية </w:t>
            </w:r>
          </w:p>
          <w:p w:rsidR="002F7556" w:rsidRPr="00896AA4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توفير أجهزة عرض (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داتا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شو ) في جميع القاعات الدراسية لشد انتباه الطلاب </w:t>
            </w:r>
          </w:p>
          <w:p w:rsidR="00E81F1B" w:rsidRPr="00FC6260" w:rsidRDefault="00E81F1B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6F75F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>صادر أخرى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لى تجهيزات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رفق قائمة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96AA4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خلال استمارة تقييم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النقرر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من خلال الطلاب </w:t>
            </w:r>
          </w:p>
          <w:p w:rsidR="002F7556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المستمرة لأداء الطلاب أثناء المشاركة الفردية والجماعية </w:t>
            </w:r>
          </w:p>
          <w:p w:rsidR="002F7556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 خلال الحوارات والمناقشات المتعلقة بالمقرر التي تدور أثناء المحاضرات</w:t>
            </w:r>
          </w:p>
          <w:p w:rsidR="002F7556" w:rsidRDefault="002F7556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خلال طرح الأسئلة والاستفسارات حول موضوع المحاضرة والمحاضرات السابقة </w:t>
            </w:r>
          </w:p>
          <w:p w:rsidR="00E81F1B" w:rsidRPr="00FC6260" w:rsidRDefault="002F7556" w:rsidP="00F8797C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60" w:hanging="142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من خلال الاختبارات الفصلية والنهائية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C2274" w:rsidRPr="003C2274" w:rsidRDefault="00F8797C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 خلال طرح الأسئلة حول موضوع المحاضرة والمحاضرات السابقة للمقرر</w:t>
            </w:r>
          </w:p>
          <w:p w:rsidR="003C2274" w:rsidRPr="003C2274" w:rsidRDefault="003C2274" w:rsidP="00F8797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ستطلاع آراء الطلاب حول مدى فهمهم للمقرر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274" w:rsidRPr="003C2274" w:rsidRDefault="00F8797C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استطلاع آراء أعضاء هيئة التدريس الذين يقومون بتدريس نفس المقرر حول الطرق والأساليب المتبعة في تدريس المقرر </w:t>
            </w:r>
          </w:p>
          <w:p w:rsidR="00E81F1B" w:rsidRPr="00FC6260" w:rsidRDefault="003C2274" w:rsidP="00F8797C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استطلاع آراء </w:t>
            </w:r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أعضاء هيئة التدريس الذين يقومون بتدريس نفس المقرر حول </w:t>
            </w:r>
            <w:proofErr w:type="spellStart"/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الكرق</w:t>
            </w:r>
            <w:proofErr w:type="spellEnd"/>
            <w:r w:rsidR="00F8797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والأساليب المتبعة في تدريس المقرر</w:t>
            </w:r>
            <w:r w:rsidRPr="003C227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F8797C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تشجيع الطلاب على المشاركة والمناقشة </w:t>
            </w:r>
          </w:p>
          <w:p w:rsidR="00F8797C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توجيه الطلاب إلى البحث الذاتي عن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المعلمونة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F8797C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تفعيل التقنيات الحديثة في عملية التدريس </w:t>
            </w:r>
          </w:p>
          <w:p w:rsidR="003C2274" w:rsidRPr="003C2274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تنويع أساليب التدريس </w:t>
            </w:r>
            <w:r w:rsidR="003C2274"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 w:hint="cs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إعداد دورات تدريبية لأعضاء هيئة التدريس لتنمية مهاراتهم التدريسية </w:t>
            </w:r>
          </w:p>
          <w:p w:rsidR="00F8797C" w:rsidRPr="00FC6260" w:rsidRDefault="00F8797C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تشجيع نقل وتبادل خبرات التدريس الفعال بين أعضاء هيئة التدريس </w:t>
            </w:r>
          </w:p>
        </w:tc>
      </w:tr>
      <w:tr w:rsidR="00E81F1B" w:rsidRPr="00FC6260" w:rsidTr="00336676">
        <w:trPr>
          <w:trHeight w:val="1266"/>
        </w:trPr>
        <w:tc>
          <w:tcPr>
            <w:tcW w:w="9356" w:type="dxa"/>
          </w:tcPr>
          <w:p w:rsidR="00E81F1B" w:rsidRDefault="00E81F1B" w:rsidP="00F8797C">
            <w:pPr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ب </w:t>
            </w:r>
          </w:p>
          <w:p w:rsidR="00F8797C" w:rsidRDefault="00F8797C" w:rsidP="00F8797C">
            <w:pPr>
              <w:jc w:val="both"/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أن يتم تبادل تصحيح عينة من الواجبات أو الاختبارات الشهرية بين أعضاء هيئة التدريس بالقسم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الذيم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يقومون بتدريس نفس المقرر </w:t>
            </w:r>
          </w:p>
          <w:p w:rsidR="00F8797C" w:rsidRPr="00103CE1" w:rsidRDefault="00F8797C" w:rsidP="00F8797C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مقارنة نتائج الطلاب بالمقرر بنتائجهم في المقررات الأخرى بالقسم </w:t>
            </w:r>
          </w:p>
          <w:p w:rsidR="00E81F1B" w:rsidRPr="00336676" w:rsidRDefault="00E81F1B" w:rsidP="00F8797C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103CE1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Default="00F8797C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اجتماعات في نهاية كل فصل دراسي لأعضاء هيئة التدريس الذين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يقةومون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بتدريس نفس المقرر لمناقشة إيجابيات وسلبيات محتوى المقرر ، واقتراح الحلول المناسبة لتعديلها </w:t>
            </w:r>
          </w:p>
          <w:p w:rsidR="00F8797C" w:rsidRDefault="00F8797C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تكوين لجنة من أعضاء هيئة التدريس الذين يقومون بتدريس المقرر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لمكراجعة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 بصفة دورية وإجراء التعديلات اللازمة عليه كل ثلاث سنوات في ضوء نتائج الدراسات العالمية الحديثة فيما يتعلق بهذ1 المنهج </w:t>
            </w:r>
          </w:p>
          <w:p w:rsidR="00F8797C" w:rsidRPr="003C2274" w:rsidRDefault="00F8797C" w:rsidP="006F447B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ربط المقرر بمعايير الجودة </w:t>
            </w:r>
          </w:p>
        </w:tc>
      </w:tr>
    </w:tbl>
    <w:p w:rsidR="00D0162C" w:rsidRDefault="00D0162C"/>
    <w:sectPr w:rsidR="00D0162C" w:rsidSect="001A6462">
      <w:footerReference w:type="default" r:id="rId13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556" w:rsidRDefault="002F7556" w:rsidP="00314301">
      <w:pPr>
        <w:spacing w:after="0" w:line="240" w:lineRule="auto"/>
      </w:pPr>
      <w:r>
        <w:separator/>
      </w:r>
    </w:p>
  </w:endnote>
  <w:endnote w:type="continuationSeparator" w:id="1">
    <w:p w:rsidR="002F7556" w:rsidRDefault="002F7556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2F7556" w:rsidRDefault="002F7556">
        <w:pPr>
          <w:pStyle w:val="a3"/>
          <w:jc w:val="right"/>
        </w:pPr>
        <w:fldSimple w:instr=" PAGE   \* MERGEFORMAT ">
          <w:r w:rsidR="00F8797C">
            <w:rPr>
              <w:noProof/>
              <w:rtl/>
            </w:rPr>
            <w:t>11</w:t>
          </w:r>
        </w:fldSimple>
      </w:p>
    </w:sdtContent>
  </w:sdt>
  <w:p w:rsidR="002F7556" w:rsidRDefault="002F75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556" w:rsidRDefault="002F7556" w:rsidP="00314301">
      <w:pPr>
        <w:spacing w:after="0" w:line="240" w:lineRule="auto"/>
      </w:pPr>
      <w:r>
        <w:separator/>
      </w:r>
    </w:p>
  </w:footnote>
  <w:footnote w:type="continuationSeparator" w:id="1">
    <w:p w:rsidR="002F7556" w:rsidRDefault="002F7556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548CD"/>
    <w:multiLevelType w:val="hybridMultilevel"/>
    <w:tmpl w:val="3F4A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FC55EA"/>
    <w:multiLevelType w:val="hybridMultilevel"/>
    <w:tmpl w:val="610E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6757E"/>
    <w:multiLevelType w:val="hybridMultilevel"/>
    <w:tmpl w:val="4B78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0"/>
  </w:num>
  <w:num w:numId="5">
    <w:abstractNumId w:val="38"/>
  </w:num>
  <w:num w:numId="6">
    <w:abstractNumId w:val="21"/>
  </w:num>
  <w:num w:numId="7">
    <w:abstractNumId w:val="9"/>
  </w:num>
  <w:num w:numId="8">
    <w:abstractNumId w:val="34"/>
  </w:num>
  <w:num w:numId="9">
    <w:abstractNumId w:val="13"/>
  </w:num>
  <w:num w:numId="10">
    <w:abstractNumId w:val="4"/>
  </w:num>
  <w:num w:numId="11">
    <w:abstractNumId w:val="5"/>
  </w:num>
  <w:num w:numId="12">
    <w:abstractNumId w:val="28"/>
  </w:num>
  <w:num w:numId="13">
    <w:abstractNumId w:val="27"/>
  </w:num>
  <w:num w:numId="14">
    <w:abstractNumId w:val="8"/>
  </w:num>
  <w:num w:numId="15">
    <w:abstractNumId w:val="25"/>
  </w:num>
  <w:num w:numId="16">
    <w:abstractNumId w:val="22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2"/>
  </w:num>
  <w:num w:numId="22">
    <w:abstractNumId w:val="14"/>
  </w:num>
  <w:num w:numId="23">
    <w:abstractNumId w:val="35"/>
  </w:num>
  <w:num w:numId="24">
    <w:abstractNumId w:val="37"/>
  </w:num>
  <w:num w:numId="25">
    <w:abstractNumId w:val="26"/>
  </w:num>
  <w:num w:numId="26">
    <w:abstractNumId w:val="16"/>
  </w:num>
  <w:num w:numId="27">
    <w:abstractNumId w:val="36"/>
  </w:num>
  <w:num w:numId="28">
    <w:abstractNumId w:val="19"/>
  </w:num>
  <w:num w:numId="29">
    <w:abstractNumId w:val="7"/>
  </w:num>
  <w:num w:numId="30">
    <w:abstractNumId w:val="31"/>
  </w:num>
  <w:num w:numId="31">
    <w:abstractNumId w:val="24"/>
  </w:num>
  <w:num w:numId="32">
    <w:abstractNumId w:val="39"/>
  </w:num>
  <w:num w:numId="33">
    <w:abstractNumId w:val="10"/>
  </w:num>
  <w:num w:numId="34">
    <w:abstractNumId w:val="30"/>
  </w:num>
  <w:num w:numId="35">
    <w:abstractNumId w:val="15"/>
  </w:num>
  <w:num w:numId="36">
    <w:abstractNumId w:val="20"/>
  </w:num>
  <w:num w:numId="37">
    <w:abstractNumId w:val="1"/>
  </w:num>
  <w:num w:numId="38">
    <w:abstractNumId w:val="29"/>
  </w:num>
  <w:num w:numId="39">
    <w:abstractNumId w:val="17"/>
  </w:num>
  <w:num w:numId="40">
    <w:abstractNumId w:val="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1B"/>
    <w:rsid w:val="000247DA"/>
    <w:rsid w:val="0003736F"/>
    <w:rsid w:val="00083923"/>
    <w:rsid w:val="00090315"/>
    <w:rsid w:val="00096169"/>
    <w:rsid w:val="000F0929"/>
    <w:rsid w:val="000F2DFE"/>
    <w:rsid w:val="0012264A"/>
    <w:rsid w:val="00136EB0"/>
    <w:rsid w:val="00150B61"/>
    <w:rsid w:val="001A6462"/>
    <w:rsid w:val="001C48C1"/>
    <w:rsid w:val="001E3B5F"/>
    <w:rsid w:val="00206D28"/>
    <w:rsid w:val="00246FCD"/>
    <w:rsid w:val="00295394"/>
    <w:rsid w:val="002B297A"/>
    <w:rsid w:val="002C68E3"/>
    <w:rsid w:val="002F0676"/>
    <w:rsid w:val="002F7556"/>
    <w:rsid w:val="00314301"/>
    <w:rsid w:val="00336676"/>
    <w:rsid w:val="00340D7D"/>
    <w:rsid w:val="003B5CD2"/>
    <w:rsid w:val="003C2274"/>
    <w:rsid w:val="003D364D"/>
    <w:rsid w:val="003E476D"/>
    <w:rsid w:val="003F12CC"/>
    <w:rsid w:val="003F608A"/>
    <w:rsid w:val="004200B0"/>
    <w:rsid w:val="00421984"/>
    <w:rsid w:val="0043260B"/>
    <w:rsid w:val="004907EB"/>
    <w:rsid w:val="00492D9A"/>
    <w:rsid w:val="004B2CB5"/>
    <w:rsid w:val="004D577B"/>
    <w:rsid w:val="004F2930"/>
    <w:rsid w:val="00571DA4"/>
    <w:rsid w:val="00575479"/>
    <w:rsid w:val="00585517"/>
    <w:rsid w:val="00591E89"/>
    <w:rsid w:val="005D238C"/>
    <w:rsid w:val="005F38A3"/>
    <w:rsid w:val="00614CB5"/>
    <w:rsid w:val="00650733"/>
    <w:rsid w:val="006516D9"/>
    <w:rsid w:val="00660429"/>
    <w:rsid w:val="006840B2"/>
    <w:rsid w:val="006B74F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51B2A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05324"/>
    <w:rsid w:val="00A94704"/>
    <w:rsid w:val="00AA6774"/>
    <w:rsid w:val="00AD5BD7"/>
    <w:rsid w:val="00AF71D8"/>
    <w:rsid w:val="00B274E5"/>
    <w:rsid w:val="00B41727"/>
    <w:rsid w:val="00B41B5F"/>
    <w:rsid w:val="00B43147"/>
    <w:rsid w:val="00B638C9"/>
    <w:rsid w:val="00B914C1"/>
    <w:rsid w:val="00B93052"/>
    <w:rsid w:val="00BA3F9F"/>
    <w:rsid w:val="00BA6DB0"/>
    <w:rsid w:val="00BB0039"/>
    <w:rsid w:val="00BC13B1"/>
    <w:rsid w:val="00BE094A"/>
    <w:rsid w:val="00BE769B"/>
    <w:rsid w:val="00C00643"/>
    <w:rsid w:val="00C0274A"/>
    <w:rsid w:val="00C24BC2"/>
    <w:rsid w:val="00C5472E"/>
    <w:rsid w:val="00C63575"/>
    <w:rsid w:val="00C9690D"/>
    <w:rsid w:val="00CA6801"/>
    <w:rsid w:val="00CB567E"/>
    <w:rsid w:val="00CD51AA"/>
    <w:rsid w:val="00D0162C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3495"/>
    <w:rsid w:val="00E6650B"/>
    <w:rsid w:val="00E76077"/>
    <w:rsid w:val="00E81F1B"/>
    <w:rsid w:val="00E833A4"/>
    <w:rsid w:val="00EC10D4"/>
    <w:rsid w:val="00EC169C"/>
    <w:rsid w:val="00ED5895"/>
    <w:rsid w:val="00EE2503"/>
    <w:rsid w:val="00F2199E"/>
    <w:rsid w:val="00F33653"/>
    <w:rsid w:val="00F6387B"/>
    <w:rsid w:val="00F8797C"/>
    <w:rsid w:val="00F94165"/>
    <w:rsid w:val="00FE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  <w:style w:type="character" w:styleId="Hyperlink">
    <w:name w:val="Hyperlink"/>
    <w:basedOn w:val="a0"/>
    <w:uiPriority w:val="99"/>
    <w:unhideWhenUsed/>
    <w:rsid w:val="00A05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lamweb.net/media/index.php?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web.net/media/index.php?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qh.islammessa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khguid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4ACBF-C4FB-408B-B8BD-1318A1A6C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acc</cp:lastModifiedBy>
  <cp:revision>2</cp:revision>
  <dcterms:created xsi:type="dcterms:W3CDTF">2012-05-11T08:19:00Z</dcterms:created>
  <dcterms:modified xsi:type="dcterms:W3CDTF">2012-05-11T08:19:00Z</dcterms:modified>
</cp:coreProperties>
</file>