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8229CC" w:rsidRPr="008125C4" w:rsidTr="002F1AA7">
        <w:trPr>
          <w:trHeight w:val="1135"/>
        </w:trPr>
        <w:tc>
          <w:tcPr>
            <w:tcW w:w="2346" w:type="dxa"/>
            <w:hideMark/>
          </w:tcPr>
          <w:p w:rsidR="008229CC" w:rsidRPr="008125C4" w:rsidRDefault="008229CC" w:rsidP="002F1AA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13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2F1AA7" w:rsidRDefault="002F1AA7" w:rsidP="002F1AA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 </w:t>
            </w:r>
            <w:r w:rsidR="008229CC" w:rsidRPr="008125C4">
              <w:rPr>
                <w:color w:val="000000"/>
                <w:sz w:val="28"/>
                <w:szCs w:val="28"/>
                <w:rtl/>
              </w:rPr>
              <w:t>المملكة العربية السعودية</w:t>
            </w:r>
            <w:r w:rsidRPr="008125C4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2F1AA7" w:rsidRDefault="002F1AA7" w:rsidP="002F1AA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2F1AA7" w:rsidRPr="008125C4" w:rsidRDefault="002F1AA7" w:rsidP="002F1AA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b/>
                <w:bCs/>
                <w:color w:val="000000"/>
                <w:sz w:val="28"/>
                <w:szCs w:val="28"/>
                <w:rtl/>
              </w:rPr>
              <w:t>الهيئة الوطنية للتقويم والاعتماد الأكاديمي</w:t>
            </w:r>
          </w:p>
          <w:p w:rsidR="008229CC" w:rsidRDefault="008229CC" w:rsidP="002F1AA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229CC" w:rsidRPr="008125C4" w:rsidRDefault="002F1AA7" w:rsidP="002F1AA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</w:t>
            </w:r>
            <w:r w:rsidR="008229C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جامعة أم القرى</w:t>
            </w:r>
          </w:p>
        </w:tc>
      </w:tr>
    </w:tbl>
    <w:p w:rsidR="008229CC" w:rsidRPr="008125C4" w:rsidRDefault="008229CC" w:rsidP="008229CC">
      <w:pPr>
        <w:rPr>
          <w:rFonts w:cs="Simplified Arabic" w:hint="cs"/>
          <w:b/>
          <w:bCs/>
          <w:sz w:val="28"/>
          <w:szCs w:val="28"/>
          <w:rtl/>
        </w:rPr>
      </w:pPr>
    </w:p>
    <w:p w:rsidR="008229CC" w:rsidRPr="008125C4" w:rsidRDefault="008229CC" w:rsidP="008229CC">
      <w:pPr>
        <w:rPr>
          <w:rFonts w:cs="Simplified Arabic"/>
          <w:b/>
          <w:bCs/>
          <w:sz w:val="28"/>
          <w:szCs w:val="28"/>
          <w:rtl/>
        </w:rPr>
      </w:pPr>
    </w:p>
    <w:p w:rsidR="008229CC" w:rsidRPr="005D598C" w:rsidRDefault="008229CC" w:rsidP="002F1AA7">
      <w:pPr>
        <w:tabs>
          <w:tab w:val="left" w:pos="3476"/>
          <w:tab w:val="center" w:pos="5233"/>
        </w:tabs>
        <w:rPr>
          <w:rFonts w:cs="AL-Mohanad Bold"/>
          <w:b/>
          <w:bCs/>
          <w:sz w:val="28"/>
          <w:szCs w:val="28"/>
          <w:rtl/>
        </w:rPr>
      </w:pPr>
      <w:r w:rsidRPr="008125C4">
        <w:rPr>
          <w:rFonts w:cs="Simplified Arabic"/>
          <w:b/>
          <w:bCs/>
          <w:sz w:val="28"/>
          <w:szCs w:val="28"/>
          <w:rtl/>
        </w:rPr>
        <w:tab/>
      </w:r>
      <w:r w:rsidR="002F1AA7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7C42D9">
        <w:rPr>
          <w:rFonts w:cs="AL-Mohanad Bold" w:hint="cs"/>
          <w:b/>
          <w:bCs/>
          <w:sz w:val="28"/>
          <w:szCs w:val="28"/>
          <w:rtl/>
        </w:rPr>
        <w:t xml:space="preserve">     </w:t>
      </w:r>
      <w:r w:rsidRPr="005D598C">
        <w:rPr>
          <w:rFonts w:cs="AL-Mohanad Bold" w:hint="cs"/>
          <w:b/>
          <w:bCs/>
          <w:sz w:val="28"/>
          <w:szCs w:val="28"/>
          <w:rtl/>
        </w:rPr>
        <w:t>توصيف مقرر</w:t>
      </w:r>
    </w:p>
    <w:p w:rsidR="008229CC" w:rsidRPr="005D598C" w:rsidRDefault="008229CC" w:rsidP="008229CC">
      <w:pPr>
        <w:jc w:val="both"/>
        <w:rPr>
          <w:rFonts w:cs="AL-Mohanad Bold"/>
          <w:b/>
          <w:bCs/>
          <w:sz w:val="28"/>
          <w:szCs w:val="28"/>
          <w:rtl/>
          <w:lang w:bidi="ar-EG"/>
        </w:rPr>
      </w:pPr>
    </w:p>
    <w:p w:rsidR="008229CC" w:rsidRPr="00730FD0" w:rsidRDefault="008229CC" w:rsidP="008229CC">
      <w:pPr>
        <w:tabs>
          <w:tab w:val="left" w:pos="3476"/>
          <w:tab w:val="center" w:pos="5233"/>
        </w:tabs>
        <w:jc w:val="center"/>
        <w:rPr>
          <w:rFonts w:cs="AL-Mohanad Bold"/>
          <w:b/>
          <w:bCs/>
          <w:color w:val="FF0000"/>
          <w:sz w:val="40"/>
          <w:szCs w:val="40"/>
          <w:rtl/>
        </w:rPr>
      </w:pPr>
      <w:r w:rsidRPr="00730FD0">
        <w:rPr>
          <w:rFonts w:cs="AL-Mohanad Bold" w:hint="cs"/>
          <w:b/>
          <w:bCs/>
          <w:color w:val="FF0000"/>
          <w:sz w:val="40"/>
          <w:szCs w:val="40"/>
          <w:rtl/>
        </w:rPr>
        <w:t>التحقيق والادعاء  العام</w:t>
      </w:r>
      <w:r w:rsidR="00730FD0" w:rsidRPr="00730FD0">
        <w:rPr>
          <w:rFonts w:cs="AL-Mohanad Bold" w:hint="cs"/>
          <w:b/>
          <w:bCs/>
          <w:color w:val="FF0000"/>
          <w:sz w:val="40"/>
          <w:szCs w:val="40"/>
          <w:rtl/>
        </w:rPr>
        <w:t xml:space="preserve"> (المستوى الثامن</w:t>
      </w:r>
      <w:proofErr w:type="spellStart"/>
      <w:r w:rsidR="00730FD0" w:rsidRPr="00730FD0">
        <w:rPr>
          <w:rFonts w:cs="AL-Mohanad Bold" w:hint="cs"/>
          <w:b/>
          <w:bCs/>
          <w:color w:val="FF0000"/>
          <w:sz w:val="40"/>
          <w:szCs w:val="40"/>
          <w:rtl/>
        </w:rPr>
        <w:t>)</w:t>
      </w:r>
      <w:proofErr w:type="spellEnd"/>
    </w:p>
    <w:p w:rsidR="008229CC" w:rsidRPr="008125C4" w:rsidRDefault="008229CC" w:rsidP="008229C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/>
          <w:b/>
          <w:bCs/>
          <w:sz w:val="28"/>
          <w:szCs w:val="28"/>
          <w:rtl/>
          <w:lang w:bidi="ar-EG"/>
        </w:rPr>
        <w:tab/>
      </w:r>
    </w:p>
    <w:p w:rsidR="008229CC" w:rsidRPr="008125C4" w:rsidRDefault="008229CC" w:rsidP="008229C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8229CC" w:rsidRPr="008125C4" w:rsidRDefault="008229CC" w:rsidP="008229CC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8229CC" w:rsidRPr="008125C4" w:rsidRDefault="008229CC" w:rsidP="008229CC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8229CC" w:rsidRPr="008125C4" w:rsidRDefault="008229CC" w:rsidP="008229CC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 xml:space="preserve">كلية الدراسات القضائية والأنظمة </w:t>
      </w:r>
    </w:p>
    <w:p w:rsidR="008229CC" w:rsidRPr="008125C4" w:rsidRDefault="008229CC" w:rsidP="008229CC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8229CC" w:rsidRPr="008125C4" w:rsidRDefault="008229CC" w:rsidP="008229C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8229CC" w:rsidRPr="008125C4" w:rsidRDefault="008229CC" w:rsidP="008229C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8229CC" w:rsidRPr="008125C4" w:rsidRDefault="008229CC" w:rsidP="008229CC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8229CC" w:rsidRPr="008125C4" w:rsidRDefault="008229CC" w:rsidP="008229CC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8125C4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8125C4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8229CC" w:rsidRPr="008125C4" w:rsidRDefault="008229CC" w:rsidP="008229CC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8E2704" w:rsidRPr="007A38ED" w:rsidRDefault="008E2704" w:rsidP="008E270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A38ED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نموذج توصيف المقرر</w:t>
      </w: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CA515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المؤسسة التعليمية : </w:t>
            </w:r>
            <w:r w:rsidRPr="008229C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جامعة أم القرى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854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الكلية : </w:t>
            </w:r>
            <w:r w:rsidRPr="00D95E51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الدراسات القضائية والأنظمة                         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القسم : </w:t>
            </w:r>
            <w:r w:rsidRPr="00D95E51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الأنظمة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8C01FB" w:rsidRDefault="008E2704" w:rsidP="002F1A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8C01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أ/</w:t>
            </w:r>
            <w:proofErr w:type="spellEnd"/>
            <w:r w:rsidRPr="008C01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تحديد المقرر والمعلومات العامة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203EEB" w:rsidRDefault="008E2704" w:rsidP="00CA515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1/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اسم المقرر ورقمه : </w:t>
            </w:r>
            <w:r w:rsidR="0029160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التحقيق والادعاء </w:t>
            </w:r>
            <w:r w:rsid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العام </w:t>
            </w:r>
            <w:proofErr w:type="spellStart"/>
            <w:r w:rsid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="00CA5157"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2-5502183</w:t>
            </w:r>
            <w:r w:rsidR="00CA5157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95E51">
              <w:rPr>
                <w:rFonts w:asciiTheme="majorBidi" w:hAnsiTheme="majorBidi" w:cstheme="majorBidi" w:hint="cs"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2/ الساعات المعتمدة : </w:t>
            </w:r>
            <w:r w:rsidRPr="00D95E51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ساعتان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CA515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3/ البرنامج أو البرامج التي يتم تقديم المقرر ضمنها : </w:t>
            </w:r>
            <w:r w:rsid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البكالوريوس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4/ اسم عضو هيئة التدريس المسئول عن تدريس المقرر : </w:t>
            </w:r>
            <w:r w:rsidRPr="00AF6DC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أعضاء هيئة التدريس بالقسم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730FD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5/ المستوى أو السنة التي سيتم تقديم هذا المقرر فيه : </w:t>
            </w:r>
            <w:r w:rsidRPr="00AF6DC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المستوى </w:t>
            </w:r>
            <w:bookmarkStart w:id="0" w:name="_GoBack"/>
            <w:bookmarkEnd w:id="0"/>
            <w:r w:rsidR="00730FD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الثامن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6/ المتطلبات المسبقة لهذا المقرر (إن وجدت) : </w:t>
            </w:r>
            <w:r w:rsidRPr="00AF6DC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لا يوجد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7/ المتطلبات المصاحبة لهذا المقرر (إن وجدت) : </w:t>
            </w:r>
            <w:r w:rsidRPr="00AF6DC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لا يوجد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CA515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8/ مكان تدريس المقرر (إن لم يكن في المقرر الرئيسي للمؤسسة التعليمية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AF6DC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مقر </w:t>
            </w:r>
            <w:r w:rsid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الكلية</w:t>
            </w:r>
            <w:r w:rsidRPr="00AF6DC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AF6DC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بالعابدية</w:t>
            </w:r>
            <w:proofErr w:type="spellEnd"/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892EE4" w:rsidRDefault="008E2704" w:rsidP="002F1A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2E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ب/ الأهداف العامة :</w:t>
            </w:r>
          </w:p>
        </w:tc>
      </w:tr>
      <w:tr w:rsidR="008E2704" w:rsidTr="002F1AA7">
        <w:trPr>
          <w:trHeight w:val="510"/>
        </w:trPr>
        <w:tc>
          <w:tcPr>
            <w:tcW w:w="9457" w:type="dxa"/>
          </w:tcPr>
          <w:p w:rsidR="008E2704" w:rsidRPr="00894F11" w:rsidRDefault="008E2704" w:rsidP="002F1AA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1/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94F1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أهداف المقرر </w:t>
            </w:r>
            <w:proofErr w:type="spellStart"/>
            <w:r w:rsidRPr="00894F11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proofErr w:type="spellEnd"/>
          </w:p>
          <w:p w:rsidR="008E2704" w:rsidRPr="00CA5157" w:rsidRDefault="008E2704" w:rsidP="002F1AA7">
            <w:pPr>
              <w:numPr>
                <w:ilvl w:val="0"/>
                <w:numId w:val="4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تعريف الطالب بأهمية التحقيق والادعاء العام ، وبأنه يتعلق بأمن المجتمع واستقراره .</w:t>
            </w:r>
          </w:p>
          <w:p w:rsidR="008E2704" w:rsidRPr="00CA5157" w:rsidRDefault="008E2704" w:rsidP="002F1AA7">
            <w:pPr>
              <w:numPr>
                <w:ilvl w:val="0"/>
                <w:numId w:val="4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تعريف الطالب بأن التحقيق والادعاء العام وسيلة لإقامة العقوبات الشرعية التي تعد زواجر عن ارتكاب الجرائم التي تخل بالأمن .</w:t>
            </w:r>
          </w:p>
          <w:p w:rsidR="008E2704" w:rsidRPr="00CA5157" w:rsidRDefault="008E2704" w:rsidP="002F1AA7">
            <w:pPr>
              <w:numPr>
                <w:ilvl w:val="0"/>
                <w:numId w:val="4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تعريف الطالب بأصالة النظام السعودي في مجال التحقيق والادعاء العام وموافقته لأحكام الفقه الإسلامي .</w:t>
            </w:r>
          </w:p>
          <w:p w:rsidR="008E2704" w:rsidRPr="00043830" w:rsidRDefault="008E2704" w:rsidP="002F1AA7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تعريف الطالب بما تشهده المملكة العربية السعودية من تطور فيما يختص بالتحقيق والادعاء العام</w:t>
            </w:r>
            <w:r w:rsidRPr="00CA5157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2/ صف باختصار أية خطط يتم تنفيذها في الوقت الراهن من أجل تطوير وتحسين المقرر (مثلا : الاستخدام المتزايد للمواد والمراجع التي تعتمد على تكنولوجيا المعلومات أو شبكة الانترنت ، والتغييرات في محتوى المقرر بناء على نتائج البحوث العلمية الجديدة في المجال) :</w:t>
            </w:r>
          </w:p>
          <w:p w:rsidR="008E2704" w:rsidRPr="00091C2C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091C2C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</w:rPr>
              <w:t>الاستفادة ومتابعة البحوث العلمية .</w:t>
            </w:r>
          </w:p>
          <w:p w:rsidR="008E2704" w:rsidRPr="00091C2C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091C2C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</w:rPr>
              <w:t>استخدام الوسائل الحديثة للعرض وتقسيم الموضوع .</w:t>
            </w:r>
          </w:p>
          <w:p w:rsidR="008E2704" w:rsidRPr="00091C2C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091C2C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</w:rPr>
              <w:t>عقد حلقات نقاش داخل قاعة الدرس للنظر في المقررات .</w:t>
            </w:r>
          </w:p>
          <w:p w:rsidR="008E2704" w:rsidRPr="00091C2C" w:rsidRDefault="008E2704" w:rsidP="00091C2C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1C2C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</w:rPr>
              <w:t>توزيع استبانات على الطلاب لمعرفة نظرتهم حول المقرر .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p w:rsidR="00730FD0" w:rsidRPr="00730FD0" w:rsidRDefault="00730FD0" w:rsidP="008E270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7E1A5C" w:rsidRDefault="008E2704" w:rsidP="002F1A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E1A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ج/ وصف المقرر : ( ملاحظة : وصف عام للنموذج الذي سيستخدم للنشرة أو الدليل الذي سيرفق ) :</w:t>
            </w:r>
          </w:p>
        </w:tc>
      </w:tr>
    </w:tbl>
    <w:p w:rsidR="008E2704" w:rsidRPr="00730FD0" w:rsidRDefault="008E2704" w:rsidP="008E2704">
      <w:pPr>
        <w:rPr>
          <w:rFonts w:asciiTheme="majorBidi" w:hAnsiTheme="majorBidi" w:cstheme="majorBidi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5238"/>
        <w:gridCol w:w="1984"/>
        <w:gridCol w:w="2235"/>
      </w:tblGrid>
      <w:tr w:rsidR="008E2704" w:rsidTr="002F1AA7">
        <w:tc>
          <w:tcPr>
            <w:tcW w:w="9457" w:type="dxa"/>
            <w:gridSpan w:val="3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1/ المواضيع المطلوب بحثها وشمولها</w:t>
            </w:r>
          </w:p>
        </w:tc>
      </w:tr>
      <w:tr w:rsidR="008E2704" w:rsidTr="002F1AA7">
        <w:tc>
          <w:tcPr>
            <w:tcW w:w="5238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ساعات الاتصال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التعريف بنظام الإجراءات الجنائية السعودي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المصادر الشرعية لنظام الإجراءات الجنائية في المملكة العربية السعودية.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الجهات المختصة بتحريك الدعوى الجنائية في المملكة العربية السعودية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لمحة تاريخية عن الإجراءات الجنائية في المملكة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A5157">
              <w:rPr>
                <w:color w:val="FF0000"/>
                <w:sz w:val="28"/>
                <w:szCs w:val="28"/>
                <w:rtl/>
              </w:rPr>
              <w:t>العربية السعودية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تعريف التحقيق الجنائي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 xml:space="preserve">الجهات المختصة بإجراءات التحقيق في المملكة العربية السعودية : 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هيئة التحقيق والادعاء العام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هيئة الرقابة والتحقيق واختصاصاتها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 xml:space="preserve">التحقيق الابتدائي ( مفهومه ، خصائصه ، الحياد ، السرية ، العلانية، التدوين ، الفعالية في التحقيق ) 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إجراءات التحقيق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الإجراءات الماسة في الحق ، في الحرية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القبض وأحكامه ( الحبس ، التوقيف ، الإفراج وحالاته )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الإجراءات التي تمس حصانة الشخص وحرمة منزله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التفتيش ( تعريفه ، أنواعه ، محله ، ضوابطه )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 xml:space="preserve">الإجراءات التي فيها الاعتداء على حرمة الحياة الخاصة . 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مراقبة الاتصالات والمعاينة وندب الخبراء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الاستجواب ( مفهومه ، خصائصه ، ضماناته ، كيفية الاستجواب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ضمانات استجواب النساء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ضمانات خاصة باستجواب المتهم في جرائم الحدود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المواجهة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الإجراءات الاحتياطية ضد المتهم وتطبيقاتها في نظام الإجراءات الجزائية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انتهاء التحقيق والتصرف في الدعوى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أمر حفظ الدعوى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أسباب حفظ الدعوى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lastRenderedPageBreak/>
              <w:t>إلغاء أمر حفظ التحقيق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ما يعد من الأدلة الجديدة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حجية أمر حفظ التحقيق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آثار حفظ التحقيق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 xml:space="preserve">الإحالة إلى المحكمة المختصة . 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lastRenderedPageBreak/>
              <w:t>الادعاء العام ( تعريفه ، مشروعيته ، صفته ، الغاية منه )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 xml:space="preserve">الفرق بينه وبين الادعاء الخاص . 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أطراف الادعاء العام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المدعي العام ( تعريفه , شروطه في الفقه والنظام , آدابه )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جهات الادعاء العام واختصاصاتها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المتهم ( تعريفه فقهاً ونظاماً , شروطه ، أنواع المتهمين )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المجني عليه ( تعريفه , مشروعية حق المجني عليه في الادعاء العام)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الشكوى ( تعريفها ، أحكامها )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الفرق بين الشكوى والبلاغ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الجرائم التي يتوقف الادعاء العام فيها على الشكوى في الفقه والنظام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محل الادعاء العام والقيود الواردة عليه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الحق ( تعريفه , أنواعه , أحكامه , شروطه , القيود التي ترد على الادعاء العام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A5157">
              <w:rPr>
                <w:color w:val="FF0000"/>
                <w:sz w:val="28"/>
                <w:szCs w:val="28"/>
                <w:rtl/>
              </w:rPr>
              <w:t>)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انقضاء الادعاء العام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انقضاء الادعاء العام بالحكم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انقضاء الادعاء العام بوفاة المتهم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انقضاء الادعاء العام بالعفو عن المتهم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التقادم وأثره على الادعاء العام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التقادم ( تعريفه ، مشروعيته , مدته )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التوبة وأثرها في دعوى الحق العام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الحق العام ( تعريفها ، شروطها ، أثرها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)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E2704" w:rsidTr="002F1AA7">
        <w:tc>
          <w:tcPr>
            <w:tcW w:w="5238" w:type="dxa"/>
          </w:tcPr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التنازل عن الشكوى وأثره على الادعاء العام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التنازل ( تعريفه ، شروطه ، حكمه ) .</w:t>
            </w:r>
          </w:p>
          <w:p w:rsidR="008E2704" w:rsidRPr="00CA5157" w:rsidRDefault="008E2704" w:rsidP="00CA5157">
            <w:pPr>
              <w:numPr>
                <w:ilvl w:val="0"/>
                <w:numId w:val="10"/>
              </w:numPr>
              <w:spacing w:line="276" w:lineRule="auto"/>
              <w:jc w:val="lowKashida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أثر التنازل في جرائم الحدود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4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235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119"/>
        <w:gridCol w:w="1134"/>
        <w:gridCol w:w="3544"/>
        <w:gridCol w:w="2660"/>
      </w:tblGrid>
      <w:tr w:rsidR="008E2704" w:rsidTr="002F1AA7">
        <w:tc>
          <w:tcPr>
            <w:tcW w:w="9457" w:type="dxa"/>
            <w:gridSpan w:val="4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2/ مكونات المقرر (مجموع ساعات الاتصال في الفصل الدراسي) :</w:t>
            </w:r>
          </w:p>
        </w:tc>
      </w:tr>
      <w:tr w:rsidR="008E2704" w:rsidTr="008229CC">
        <w:tc>
          <w:tcPr>
            <w:tcW w:w="2119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المحاضرة</w:t>
            </w:r>
          </w:p>
        </w:tc>
        <w:tc>
          <w:tcPr>
            <w:tcW w:w="1134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الدروس الخاصة</w:t>
            </w:r>
          </w:p>
        </w:tc>
        <w:tc>
          <w:tcPr>
            <w:tcW w:w="3544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العملي / الميداني / التدريب التعاوني أو الامتياز لطلبة التخصصات الصحية</w:t>
            </w:r>
          </w:p>
        </w:tc>
        <w:tc>
          <w:tcPr>
            <w:tcW w:w="2660" w:type="dxa"/>
          </w:tcPr>
          <w:p w:rsidR="008E2704" w:rsidRDefault="008E2704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أخرى</w:t>
            </w:r>
          </w:p>
        </w:tc>
      </w:tr>
      <w:tr w:rsidR="008E2704" w:rsidTr="008229CC">
        <w:tc>
          <w:tcPr>
            <w:tcW w:w="2119" w:type="dxa"/>
          </w:tcPr>
          <w:p w:rsidR="008E2704" w:rsidRDefault="008229CC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  <w:r w:rsidR="008E270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=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28 </w:t>
            </w:r>
            <w:r w:rsidR="008E2704"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ساعة</w:t>
            </w:r>
          </w:p>
        </w:tc>
        <w:tc>
          <w:tcPr>
            <w:tcW w:w="1134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يوجد</w:t>
            </w:r>
          </w:p>
        </w:tc>
        <w:tc>
          <w:tcPr>
            <w:tcW w:w="3544" w:type="dxa"/>
          </w:tcPr>
          <w:p w:rsidR="008E2704" w:rsidRDefault="00D561B0" w:rsidP="002F1A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داخل المحكمة الصورية في الكلية</w:t>
            </w:r>
          </w:p>
        </w:tc>
        <w:tc>
          <w:tcPr>
            <w:tcW w:w="2660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اختبارات وتقارير وبحوث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خلال المحاضرات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3/ دراسة إضافية خاصة / ساعات تعلم متوقعة من الطلبة في الأسبوع (المطلوب هنا المعدل المتوقع للفصل الدراسي وليس المتطلبات المحددة في كل أسبوع) :</w:t>
            </w:r>
          </w:p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1C2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ساعتان في الأسبوع وتزداد في مدة الاختبار النهائي . 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5377D6" w:rsidRDefault="008E2704" w:rsidP="002F1A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77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4/ تطوير نتائج التعلم في نطاقات أو مجالات التعلم :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5377D6" w:rsidRDefault="008E2704" w:rsidP="002F1A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77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أ/ المعرفة :</w:t>
            </w:r>
          </w:p>
        </w:tc>
      </w:tr>
      <w:tr w:rsidR="008E2704" w:rsidTr="002F1AA7">
        <w:tc>
          <w:tcPr>
            <w:tcW w:w="9457" w:type="dxa"/>
          </w:tcPr>
          <w:p w:rsidR="008E2704" w:rsidRPr="00B3473E" w:rsidRDefault="008E2704" w:rsidP="002F1AA7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وصف المعرفة التي سيتم اكتسابها في المقرر :</w:t>
            </w:r>
          </w:p>
        </w:tc>
      </w:tr>
      <w:tr w:rsidR="008E2704" w:rsidTr="002F1AA7">
        <w:tc>
          <w:tcPr>
            <w:tcW w:w="9457" w:type="dxa"/>
          </w:tcPr>
          <w:p w:rsidR="008E2704" w:rsidRPr="00CA5157" w:rsidRDefault="008E2704" w:rsidP="002F1AA7">
            <w:pPr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1/ الإلمام بقواعد التحقيق وأصول الادعاء .</w:t>
            </w:r>
          </w:p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2/ رد المبادئ الكلية في التحقيق والادعاء العام لأصولها في التشريع الجنائي الإسلامي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B3473E" w:rsidRDefault="008E2704" w:rsidP="002F1AA7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استراتيجيات التعليم (التدريس) المطلوب استخدامها لتطوير تلك المعرفة :</w:t>
            </w:r>
          </w:p>
        </w:tc>
      </w:tr>
      <w:tr w:rsidR="008E2704" w:rsidTr="002F1AA7">
        <w:tc>
          <w:tcPr>
            <w:tcW w:w="9457" w:type="dxa"/>
          </w:tcPr>
          <w:p w:rsidR="008E2704" w:rsidRDefault="008E2704" w:rsidP="00D561B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المحاضرات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حلقات النقاش - التعلم التعاوني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D561B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بحوث وتقارير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سمنارات -  الإلمام بالتطورات الحادثة على الأنظمة الجنائية .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9B67DE" w:rsidRDefault="008E2704" w:rsidP="002F1AA7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طرق تقييم المعرفة المكتسبة :</w:t>
            </w:r>
          </w:p>
        </w:tc>
      </w:tr>
      <w:tr w:rsidR="008E2704" w:rsidTr="002F1AA7">
        <w:tc>
          <w:tcPr>
            <w:tcW w:w="9457" w:type="dxa"/>
          </w:tcPr>
          <w:p w:rsidR="008E2704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أنشطة تطبيقية على المقرر .</w:t>
            </w:r>
          </w:p>
          <w:p w:rsidR="008E2704" w:rsidRPr="00E33D7B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الاختبارات النهائية .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5377D6" w:rsidRDefault="008E2704" w:rsidP="002F1A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77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ب/ المهارات المعرفية (الإدراكية) : </w:t>
            </w:r>
          </w:p>
        </w:tc>
      </w:tr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1/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المهارات المعرفية المطلوب تطويرها :</w:t>
            </w:r>
          </w:p>
        </w:tc>
      </w:tr>
      <w:tr w:rsidR="008E2704" w:rsidTr="002F1AA7">
        <w:tc>
          <w:tcPr>
            <w:tcW w:w="9457" w:type="dxa"/>
          </w:tcPr>
          <w:p w:rsidR="008E2704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القدرة على تحليل النصوص النظامية وشرحها .</w:t>
            </w:r>
          </w:p>
          <w:p w:rsidR="008E2704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القدرة على الاستنتاج والتركيب .</w:t>
            </w:r>
          </w:p>
          <w:p w:rsidR="008E2704" w:rsidRPr="00E33D7B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القدرة على فهم النصوص الجنائية في إطار مقارن .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p w:rsidR="00CA5157" w:rsidRDefault="00CA5157" w:rsidP="00CA51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b/>
          <w:bCs/>
          <w:sz w:val="28"/>
          <w:szCs w:val="28"/>
          <w:rtl/>
        </w:rPr>
        <w:t>ب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 </w:t>
      </w:r>
      <w:r w:rsidRPr="008125C4">
        <w:rPr>
          <w:rFonts w:ascii="Arial" w:hAnsi="Arial" w:cs="AL-Mohanad Bold"/>
          <w:sz w:val="28"/>
          <w:szCs w:val="28"/>
          <w:rtl/>
        </w:rPr>
        <w:t>استراتيجيات التعليم (التدريس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المطلوب استخدامها لتطوير تلك المعرفة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:</w:t>
      </w:r>
    </w:p>
    <w:p w:rsidR="00CA5157" w:rsidRDefault="00CA5157" w:rsidP="00CA515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43" w:firstLine="284"/>
        <w:jc w:val="both"/>
        <w:rPr>
          <w:rFonts w:ascii="Arial" w:hAnsi="Arial" w:cs="AL-Mohanad Bold"/>
          <w:sz w:val="28"/>
          <w:szCs w:val="28"/>
        </w:rPr>
      </w:pPr>
      <w:r w:rsidRPr="004A1C44">
        <w:rPr>
          <w:rFonts w:ascii="Arial" w:hAnsi="Arial" w:cs="AL-Mohanad Bold" w:hint="cs"/>
          <w:sz w:val="28"/>
          <w:szCs w:val="28"/>
          <w:rtl/>
        </w:rPr>
        <w:t xml:space="preserve"> المحاضرة </w:t>
      </w:r>
    </w:p>
    <w:p w:rsidR="00CA5157" w:rsidRPr="004A1C44" w:rsidRDefault="00CA5157" w:rsidP="00CA515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43" w:firstLine="284"/>
        <w:jc w:val="both"/>
        <w:rPr>
          <w:rFonts w:ascii="Arial" w:hAnsi="Arial" w:cs="AL-Mohanad Bold"/>
          <w:sz w:val="28"/>
          <w:szCs w:val="28"/>
        </w:rPr>
      </w:pPr>
      <w:r w:rsidRPr="004A1C44">
        <w:rPr>
          <w:rFonts w:ascii="Arial" w:hAnsi="Arial" w:cs="AL-Mohanad Bold" w:hint="cs"/>
          <w:sz w:val="28"/>
          <w:szCs w:val="28"/>
          <w:rtl/>
        </w:rPr>
        <w:t xml:space="preserve">المناقشة الجماعية </w:t>
      </w:r>
    </w:p>
    <w:p w:rsidR="00CA5157" w:rsidRPr="008125C4" w:rsidRDefault="00CA5157" w:rsidP="00CA515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43" w:firstLine="284"/>
        <w:jc w:val="both"/>
        <w:rPr>
          <w:rFonts w:ascii="Arial" w:hAnsi="Arial" w:cs="AL-Mohanad Bold"/>
          <w:sz w:val="28"/>
          <w:szCs w:val="28"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النماذج العملية </w:t>
      </w:r>
    </w:p>
    <w:p w:rsidR="00CA5157" w:rsidRPr="008125C4" w:rsidRDefault="00CA5157" w:rsidP="00CA515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543" w:firstLine="284"/>
        <w:jc w:val="both"/>
        <w:rPr>
          <w:rFonts w:ascii="Arial" w:hAnsi="Arial" w:cs="AL-Mohanad Bold"/>
          <w:sz w:val="28"/>
          <w:szCs w:val="28"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التعلم الذاتى </w:t>
      </w:r>
    </w:p>
    <w:p w:rsidR="00CA5157" w:rsidRPr="008125C4" w:rsidRDefault="00CA5157" w:rsidP="00CA5157">
      <w:pPr>
        <w:spacing w:line="400" w:lineRule="exact"/>
        <w:jc w:val="lowKashida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10072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2"/>
      </w:tblGrid>
      <w:tr w:rsidR="00CA5157" w:rsidRPr="008125C4" w:rsidTr="002F1AA7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4/2/3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المهارات الإدراكية لدى الطلاب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 xml:space="preserve">: 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المناقشات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والاسئلة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الشفهية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واعداد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استمارة لمتابعة تقدم الطالب في المقرر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التقويم التكويني من خلال الاختبارات التحريرية (عقد اختبارين أعمال السنة خلال الفصل الدراسي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التقويم  النهائي من خلال الاختبار النهائي 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واجبات منزلية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وابحاث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سواءً جماعية أو فردية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CA5157" w:rsidRPr="008125C4" w:rsidTr="002F1AA7">
        <w:trPr>
          <w:trHeight w:val="29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lastRenderedPageBreak/>
              <w:t>4/3-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مهارات التعامل مع الآخرين و تحمل المسؤولية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: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CA5157" w:rsidRPr="008125C4" w:rsidTr="002F1AA7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4/3/1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وصف لمهارات العلاقات الشخصية والقدرة على تحمل المسؤولية المطلوب تطويرها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بتعاون وكفاءة في مجموعات لتنفيذ عمل أو تطبيق معين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قدرة تنفيذ العمل الجماعي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بشكل مستقل لانجاز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الواجبات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قدرة تنفيذ العمل الفردي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حسب العمل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المطلوب-)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الاشتراك الفعال في المناقشات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الجماعية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لما يقدم من المادة العلمية للمقرر 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تكوين علاقات ايجابية تعاونية بناءة مع الآخرين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تحمل مسؤولي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البحث عن معلومات جديدة في مجال إدارة الجودة الشاملة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الفهم الجيد والتطبيق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للاخلاقيات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والانظمة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الجامعية مثل حضور المحاضرا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ت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الزمن المحدد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أداء الواجبات المطلوبة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أداء الاختبارات في الموعد المحدد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الالتزام بقواعد الحوار و المناقشة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...الخ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الفهم الجيد والتطبيق للعلاقات بين إدارة الجودة الشاملة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وتكنولوجيا المعلومات والاتصالات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ومؤسسات المجتمع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المحتلفة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بشكل عام</w:t>
            </w:r>
          </w:p>
        </w:tc>
      </w:tr>
      <w:tr w:rsidR="00CA5157" w:rsidRPr="008125C4" w:rsidTr="002F1AA7">
        <w:trPr>
          <w:trHeight w:val="41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4/3/2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استراتيجيات التعليم المستخدمة في تطوير هذه المهارات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المناقشات الجماعية بين الطلاب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 والعمل كفريق : العمل الجماعي في دراسات تطبيقية ،وتحليل وتلخيص وعرض النتائج في ضوء تنظيم جيد للمهام والعلاقات والوقت والتواصل بين أعضاء الفريق من خلال التقارير المكتوبة والمناقشات الشفهية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لعب الأدوار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التعلم الذاتى</w:t>
            </w:r>
          </w:p>
        </w:tc>
      </w:tr>
      <w:tr w:rsidR="00CA5157" w:rsidRPr="008125C4" w:rsidTr="002F1AA7">
        <w:trPr>
          <w:trHeight w:val="27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4/3/3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مهارات التعامل مع الآخرين والقدرة على تحمل المسؤولية لدى الطلاب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المناقشات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والاسئلة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الشفهية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واعداد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استمارة لمتابعة تقدم الطالب في المقرر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المتابعة المباشرة لأداء الطلاب في فرق العمل 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متابعة الواجبات المكلفة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بها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المجموعات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فرق العمل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CA5157" w:rsidRPr="008125C4" w:rsidTr="002F1AA7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>4/4-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مهارات التواصل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وتقنية المعلومات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 xml:space="preserve"> والمهارات العددية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shd w:val="clear" w:color="auto" w:fill="FBD4B4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shd w:val="clear" w:color="auto" w:fill="FBD4B4"/>
                <w:rtl/>
              </w:rPr>
              <w:t>: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</w:tc>
      </w:tr>
      <w:tr w:rsidR="00CA5157" w:rsidRPr="008125C4" w:rsidTr="002F1AA7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4/4/1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توصيف للمهارات المراد تنميتها في هذا المجال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الاستيعاب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والمناقشة في قاعة المحاضرات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استخدام الانترنت في البحث عن المعلومات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القدرة علي مذاكرة مراجع متخصصة مرتبطة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بالمقرر،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والرجوع إلي أستاذ المقرر لمساعدته في حالة وجود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lastRenderedPageBreak/>
              <w:t>صعوبة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التواصل الكتابي من خلال اعداد تقارير كتابي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  <w:lang w:val="en-AU"/>
              </w:rPr>
              <w:t>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والتواصل بالبريد الإلكتروني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  <w:t>e-mail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بين الطلاب بعضهم البعض وبينهم وبين أستاذ المقرر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القدرة علي بحث واستخدام مصادر تعلم إدارة الجودة الشاملة الورقية و/أو الالكترونية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علي الاتصال الشفوي من خلال العرض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والالقاء</w:t>
            </w:r>
            <w:proofErr w:type="spellEnd"/>
          </w:p>
        </w:tc>
      </w:tr>
      <w:tr w:rsidR="00CA5157" w:rsidRPr="008125C4" w:rsidTr="002F1AA7">
        <w:trPr>
          <w:trHeight w:val="6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pStyle w:val="7"/>
              <w:spacing w:before="0" w:after="0"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lastRenderedPageBreak/>
              <w:t>4/4/2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استراتيجيات التدريس المستخدمة لتنمية تلك المهارات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مفردات مقرر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إدارة الجودة الشاملة وتطبيقاته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الحياة العملية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إعطاء الواجبات التطبيقية المرتبطة بحالات عملية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تكليف الطلاب بعمل ابحاث كتابية عن موضوعات يتم تناولها في المقرر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وتكليفهم بتقديم وعرض موضوعات معينة تتصل بالمقرر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التعلم الذاتى</w:t>
            </w:r>
          </w:p>
        </w:tc>
      </w:tr>
      <w:tr w:rsidR="00CA5157" w:rsidRPr="008125C4" w:rsidTr="002F1AA7">
        <w:trPr>
          <w:trHeight w:val="7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spacing w:line="440" w:lineRule="exact"/>
              <w:rPr>
                <w:rFonts w:ascii="Simplified Arabic" w:hAnsi="Simplified Arabic" w:cs="Simplified Arabic"/>
                <w:sz w:val="28"/>
                <w:szCs w:val="28"/>
                <w:u w:val="dotDotDash"/>
              </w:rPr>
            </w:pP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4/4/3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طرق تقويم المهارات العددية ومهارات التواصل لدى الطلاب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: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أداء الطلاب في التطبيقات العملية 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تقويم أداء الطلاب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في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الواجبات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وحل المشكلات</w:t>
            </w:r>
            <w:r w:rsidRPr="008125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 xml:space="preserve"> وقدرته علي الالقاء والعرض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  <w:rtl/>
                <w:lang w:val="en-AU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أداء الطلاب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في مهارات اعداد الابحاث الكتابية</w:t>
            </w:r>
          </w:p>
          <w:p w:rsidR="00CA5157" w:rsidRPr="008125C4" w:rsidRDefault="00CA5157" w:rsidP="00CA5157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440" w:lineRule="exac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val="en-AU"/>
              </w:rPr>
              <w:t>تقويم أداء الطلاب من خلال المناقشات بالمحاضرات وعن طريق البريد الالكتروني</w:t>
            </w:r>
          </w:p>
        </w:tc>
      </w:tr>
    </w:tbl>
    <w:p w:rsidR="00CA5157" w:rsidRPr="008125C4" w:rsidRDefault="00CA5157" w:rsidP="00CA5157">
      <w:pPr>
        <w:rPr>
          <w:b/>
          <w:bCs/>
          <w:sz w:val="28"/>
          <w:szCs w:val="28"/>
          <w:rtl/>
        </w:rPr>
      </w:pPr>
    </w:p>
    <w:p w:rsidR="00CA5157" w:rsidRPr="008125C4" w:rsidRDefault="00CA5157" w:rsidP="00CA51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8125C4">
        <w:rPr>
          <w:rFonts w:ascii="Arial" w:hAnsi="Arial" w:cs="Arial"/>
          <w:b/>
          <w:bCs/>
          <w:sz w:val="28"/>
          <w:szCs w:val="28"/>
          <w:rtl/>
        </w:rPr>
        <w:t xml:space="preserve">5 </w:t>
      </w:r>
      <w:proofErr w:type="spellStart"/>
      <w:r w:rsidRPr="008125C4">
        <w:rPr>
          <w:rFonts w:ascii="Arial" w:hAnsi="Arial" w:cs="Arial"/>
          <w:b/>
          <w:bCs/>
          <w:sz w:val="28"/>
          <w:szCs w:val="28"/>
          <w:rtl/>
        </w:rPr>
        <w:t>-</w:t>
      </w:r>
      <w:proofErr w:type="spellEnd"/>
      <w:r w:rsidRPr="008125C4">
        <w:rPr>
          <w:rFonts w:ascii="Arial" w:hAnsi="Arial" w:cs="Arial"/>
          <w:b/>
          <w:bCs/>
          <w:sz w:val="28"/>
          <w:szCs w:val="28"/>
          <w:rtl/>
        </w:rPr>
        <w:t xml:space="preserve">  تحديد الجدول الزمني لمهام التقويم التي يتم تقييم الطلبة وفقها خلال الفصل الدراسي </w:t>
      </w:r>
    </w:p>
    <w:tbl>
      <w:tblPr>
        <w:bidiVisual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667"/>
        <w:gridCol w:w="1800"/>
        <w:gridCol w:w="2248"/>
      </w:tblGrid>
      <w:tr w:rsidR="00CA5157" w:rsidRPr="008125C4" w:rsidTr="00CA5157">
        <w:tc>
          <w:tcPr>
            <w:tcW w:w="776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رقم التقييم </w:t>
            </w:r>
          </w:p>
        </w:tc>
        <w:tc>
          <w:tcPr>
            <w:tcW w:w="4667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طبيعة مهمة التقييم 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(مثلا: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مقالة،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أو اختبار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قصير،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أو مشروع </w:t>
            </w:r>
            <w:proofErr w:type="spellStart"/>
            <w:r w:rsidRPr="008125C4">
              <w:rPr>
                <w:rFonts w:ascii="Arial" w:hAnsi="Arial" w:cs="Arial"/>
                <w:sz w:val="28"/>
                <w:szCs w:val="28"/>
                <w:rtl/>
              </w:rPr>
              <w:t>جماعي،</w:t>
            </w:r>
            <w:proofErr w:type="spellEnd"/>
            <w:r w:rsidRPr="008125C4">
              <w:rPr>
                <w:rFonts w:ascii="Arial" w:hAnsi="Arial" w:cs="Arial"/>
                <w:sz w:val="28"/>
                <w:szCs w:val="28"/>
                <w:rtl/>
              </w:rPr>
              <w:t xml:space="preserve"> أو اختبار فصلي... الخ</w:t>
            </w:r>
          </w:p>
        </w:tc>
        <w:tc>
          <w:tcPr>
            <w:tcW w:w="1800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الأسبوع المستحق</w:t>
            </w:r>
          </w:p>
        </w:tc>
        <w:tc>
          <w:tcPr>
            <w:tcW w:w="2248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نسبة الدرجة إلى درجة  التقييم النهائي</w:t>
            </w:r>
          </w:p>
        </w:tc>
      </w:tr>
      <w:tr w:rsidR="00CA5157" w:rsidRPr="008125C4" w:rsidTr="00CA5157">
        <w:tc>
          <w:tcPr>
            <w:tcW w:w="776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4667" w:type="dxa"/>
          </w:tcPr>
          <w:p w:rsidR="00CA5157" w:rsidRPr="008125C4" w:rsidRDefault="00CA5157" w:rsidP="002F1AA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8125C4">
              <w:rPr>
                <w:b/>
                <w:bCs/>
                <w:sz w:val="28"/>
                <w:szCs w:val="28"/>
                <w:rtl/>
              </w:rPr>
              <w:t xml:space="preserve">اولا : الاختبار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الفصلي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</w:tcPr>
          <w:p w:rsidR="00CA5157" w:rsidRPr="008125C4" w:rsidRDefault="00CA5157" w:rsidP="002F1AA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2248" w:type="dxa"/>
          </w:tcPr>
          <w:p w:rsidR="00CA5157" w:rsidRPr="008125C4" w:rsidRDefault="00DD6CBC" w:rsidP="002F1AA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  <w:r w:rsidR="00CA5157" w:rsidRPr="008125C4">
              <w:rPr>
                <w:rFonts w:ascii="Arial" w:hAnsi="Arial" w:cs="Arial" w:hint="cs"/>
                <w:sz w:val="28"/>
                <w:szCs w:val="28"/>
                <w:rtl/>
              </w:rPr>
              <w:t>%</w:t>
            </w:r>
          </w:p>
        </w:tc>
      </w:tr>
      <w:tr w:rsidR="00CA5157" w:rsidRPr="008125C4" w:rsidTr="00CA5157">
        <w:tc>
          <w:tcPr>
            <w:tcW w:w="776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2</w:t>
            </w:r>
          </w:p>
        </w:tc>
        <w:tc>
          <w:tcPr>
            <w:tcW w:w="4667" w:type="dxa"/>
          </w:tcPr>
          <w:p w:rsidR="00CA5157" w:rsidRPr="008125C4" w:rsidRDefault="00CA5157" w:rsidP="002F1AA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125C4">
              <w:rPr>
                <w:b/>
                <w:bCs/>
                <w:sz w:val="28"/>
                <w:szCs w:val="28"/>
                <w:rtl/>
              </w:rPr>
              <w:t>ثانيا:</w:t>
            </w:r>
            <w:proofErr w:type="spellEnd"/>
            <w:r w:rsidRPr="008125C4">
              <w:rPr>
                <w:b/>
                <w:bCs/>
                <w:sz w:val="28"/>
                <w:szCs w:val="28"/>
                <w:rtl/>
              </w:rPr>
              <w:t xml:space="preserve">  الاختبار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الفصلي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 xml:space="preserve">الثانى عشر </w:t>
            </w:r>
          </w:p>
        </w:tc>
        <w:tc>
          <w:tcPr>
            <w:tcW w:w="2248" w:type="dxa"/>
          </w:tcPr>
          <w:p w:rsidR="00CA5157" w:rsidRPr="008125C4" w:rsidRDefault="00DD6CBC" w:rsidP="002F1AA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  <w:r w:rsidR="00CA5157" w:rsidRPr="008125C4">
              <w:rPr>
                <w:rFonts w:ascii="Arial" w:hAnsi="Arial" w:cs="Arial" w:hint="cs"/>
                <w:sz w:val="28"/>
                <w:szCs w:val="28"/>
                <w:rtl/>
              </w:rPr>
              <w:t>%</w:t>
            </w:r>
          </w:p>
        </w:tc>
      </w:tr>
      <w:tr w:rsidR="00CA5157" w:rsidRPr="008125C4" w:rsidTr="00CA5157">
        <w:tc>
          <w:tcPr>
            <w:tcW w:w="776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4667" w:type="dxa"/>
          </w:tcPr>
          <w:p w:rsidR="00CA5157" w:rsidRPr="008125C4" w:rsidRDefault="00CA5157" w:rsidP="002F1AA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8125C4">
              <w:rPr>
                <w:b/>
                <w:bCs/>
                <w:sz w:val="28"/>
                <w:szCs w:val="28"/>
                <w:rtl/>
              </w:rPr>
              <w:t xml:space="preserve">ثالثا :المشاركة والحضور </w:t>
            </w:r>
          </w:p>
        </w:tc>
        <w:tc>
          <w:tcPr>
            <w:tcW w:w="1800" w:type="dxa"/>
          </w:tcPr>
          <w:p w:rsidR="00CA5157" w:rsidRPr="008125C4" w:rsidRDefault="00CA5157" w:rsidP="002F1AA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8" w:type="dxa"/>
          </w:tcPr>
          <w:p w:rsidR="00CA5157" w:rsidRPr="008125C4" w:rsidRDefault="00CA5157" w:rsidP="002F1AA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CA5157" w:rsidRPr="008125C4" w:rsidTr="00CA5157">
        <w:tc>
          <w:tcPr>
            <w:tcW w:w="776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4</w:t>
            </w:r>
          </w:p>
        </w:tc>
        <w:tc>
          <w:tcPr>
            <w:tcW w:w="4667" w:type="dxa"/>
          </w:tcPr>
          <w:p w:rsidR="00CA5157" w:rsidRPr="008125C4" w:rsidRDefault="00CA5157" w:rsidP="002F1AA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رابعا:</w:t>
            </w:r>
            <w:proofErr w:type="spellEnd"/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البحوث ودراسة الحالات المعروضة وحلولها </w:t>
            </w:r>
          </w:p>
        </w:tc>
        <w:tc>
          <w:tcPr>
            <w:tcW w:w="1800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248" w:type="dxa"/>
          </w:tcPr>
          <w:p w:rsidR="00CA5157" w:rsidRPr="008125C4" w:rsidRDefault="00CA5157" w:rsidP="002F1AA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>10%</w:t>
            </w:r>
          </w:p>
        </w:tc>
      </w:tr>
      <w:tr w:rsidR="00CA5157" w:rsidRPr="008125C4" w:rsidTr="00CA5157">
        <w:tc>
          <w:tcPr>
            <w:tcW w:w="776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/>
                <w:sz w:val="28"/>
                <w:szCs w:val="28"/>
                <w:rtl/>
              </w:rPr>
              <w:t>5</w:t>
            </w:r>
          </w:p>
        </w:tc>
        <w:tc>
          <w:tcPr>
            <w:tcW w:w="4667" w:type="dxa"/>
          </w:tcPr>
          <w:p w:rsidR="00CA5157" w:rsidRPr="008125C4" w:rsidRDefault="00CA5157" w:rsidP="002F1AA7">
            <w:pPr>
              <w:rPr>
                <w:sz w:val="28"/>
                <w:szCs w:val="28"/>
              </w:rPr>
            </w:pPr>
            <w:r w:rsidRPr="008125C4">
              <w:rPr>
                <w:b/>
                <w:bCs/>
                <w:sz w:val="28"/>
                <w:szCs w:val="28"/>
                <w:rtl/>
              </w:rPr>
              <w:t xml:space="preserve">رابعا :الاختبار </w:t>
            </w:r>
            <w:r w:rsidRPr="008125C4">
              <w:rPr>
                <w:rFonts w:hint="cs"/>
                <w:b/>
                <w:bCs/>
                <w:sz w:val="28"/>
                <w:szCs w:val="28"/>
                <w:rtl/>
              </w:rPr>
              <w:t>النهائي</w:t>
            </w:r>
            <w:r w:rsidRPr="008125C4">
              <w:rPr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800" w:type="dxa"/>
          </w:tcPr>
          <w:p w:rsidR="00CA5157" w:rsidRPr="008125C4" w:rsidRDefault="00CA5157" w:rsidP="002F1AA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125C4">
              <w:rPr>
                <w:rFonts w:ascii="Arial" w:hAnsi="Arial" w:cs="Arial" w:hint="cs"/>
                <w:sz w:val="28"/>
                <w:szCs w:val="28"/>
                <w:rtl/>
              </w:rPr>
              <w:t xml:space="preserve">الخامس عشر </w:t>
            </w:r>
          </w:p>
        </w:tc>
        <w:tc>
          <w:tcPr>
            <w:tcW w:w="2248" w:type="dxa"/>
          </w:tcPr>
          <w:p w:rsidR="00CA5157" w:rsidRPr="008125C4" w:rsidRDefault="00DD6CBC" w:rsidP="002F1AA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60</w:t>
            </w:r>
            <w:r w:rsidR="00CA5157" w:rsidRPr="008125C4">
              <w:rPr>
                <w:rFonts w:ascii="Arial" w:hAnsi="Arial" w:cs="Arial" w:hint="cs"/>
                <w:sz w:val="28"/>
                <w:szCs w:val="28"/>
                <w:rtl/>
              </w:rPr>
              <w:t>%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FF1772" w:rsidRDefault="008E2704" w:rsidP="002F1A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1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د/ الدعم المقدم للطلبة :</w:t>
            </w:r>
          </w:p>
        </w:tc>
      </w:tr>
      <w:tr w:rsidR="008E2704" w:rsidTr="002F1AA7">
        <w:tc>
          <w:tcPr>
            <w:tcW w:w="9457" w:type="dxa"/>
          </w:tcPr>
          <w:p w:rsidR="008E2704" w:rsidRDefault="008E2704" w:rsidP="002F1A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الإجراءات أو الترتيبات المعمول بها لضمان تواجد أعضاء هيئة التدريس من أجل تقديم المشورة والإرشاد الأكاديمي للطالب المحتاج لذلك ( مع تحديد مقدار الوقت – الساعات المكتبية الذي يتواجد فيه أعضاء هيئة التدريس في الأسبوع):</w:t>
            </w:r>
          </w:p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1C2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lastRenderedPageBreak/>
              <w:t>ساعتان مكتبية كل يوم دراسي .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Pr="00FF1772" w:rsidRDefault="008E2704" w:rsidP="002F1A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1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هـ/ مصادر التعلم :</w:t>
            </w:r>
          </w:p>
        </w:tc>
      </w:tr>
      <w:tr w:rsidR="008E2704" w:rsidTr="002F1AA7">
        <w:tc>
          <w:tcPr>
            <w:tcW w:w="9457" w:type="dxa"/>
          </w:tcPr>
          <w:p w:rsidR="008E2704" w:rsidRPr="00F92DA0" w:rsidRDefault="008E2704" w:rsidP="002F1AA7">
            <w:pPr>
              <w:spacing w:line="276" w:lineRule="auto"/>
              <w:jc w:val="lowKashida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</w:rPr>
              <w:t>أهم المراجع النظامية :</w:t>
            </w:r>
          </w:p>
          <w:p w:rsidR="008E2704" w:rsidRPr="00CA5157" w:rsidRDefault="008E2704" w:rsidP="002F1AA7">
            <w:p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3A6F0C">
              <w:rPr>
                <w:b/>
                <w:bCs/>
                <w:sz w:val="28"/>
                <w:szCs w:val="28"/>
                <w:rtl/>
              </w:rPr>
              <w:t>1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/ </w:t>
            </w:r>
            <w:r w:rsidRPr="00CA5157">
              <w:rPr>
                <w:color w:val="FF0000"/>
                <w:sz w:val="28"/>
                <w:szCs w:val="28"/>
                <w:rtl/>
              </w:rPr>
              <w:t>الاجراءات الجنائية في المملكة العربية السعودية دراسة تفصيلية تأصيلية لنظام الإجراءات الجزائية السعودي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، </w:t>
            </w:r>
            <w:r w:rsidRPr="00CA5157">
              <w:rPr>
                <w:color w:val="FF0000"/>
                <w:sz w:val="28"/>
                <w:szCs w:val="28"/>
                <w:rtl/>
              </w:rPr>
              <w:t>سعد بن محمد بن علي بن خضير .</w:t>
            </w:r>
          </w:p>
          <w:p w:rsidR="008E2704" w:rsidRPr="00CA5157" w:rsidRDefault="008E2704" w:rsidP="002F1AA7">
            <w:p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2/ التعليق على نظام الإجراءات الجزائية في المملكة العربية السعودية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، </w:t>
            </w:r>
            <w:r w:rsidRPr="00CA5157">
              <w:rPr>
                <w:color w:val="FF0000"/>
                <w:sz w:val="28"/>
                <w:szCs w:val="28"/>
                <w:rtl/>
              </w:rPr>
              <w:t>عصام عفيف عبد البصير .</w:t>
            </w:r>
          </w:p>
          <w:p w:rsidR="008E2704" w:rsidRPr="00CA5157" w:rsidRDefault="008E2704" w:rsidP="002F1AA7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3/ الشرعية الجنائية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، </w:t>
            </w:r>
            <w:r w:rsidRPr="00CA5157">
              <w:rPr>
                <w:color w:val="FF0000"/>
                <w:sz w:val="28"/>
                <w:szCs w:val="28"/>
                <w:rtl/>
              </w:rPr>
              <w:t>جميل عبد القادر الصغير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  <w:p w:rsidR="008E2704" w:rsidRPr="00CA5157" w:rsidRDefault="008E2704" w:rsidP="002F1AA7">
            <w:p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4/ </w:t>
            </w:r>
            <w:r w:rsidRPr="00CA5157">
              <w:rPr>
                <w:color w:val="FF0000"/>
                <w:sz w:val="28"/>
                <w:szCs w:val="28"/>
                <w:rtl/>
              </w:rPr>
              <w:t>النظرية العامة للقاعدة الإجرائية الجنائية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، </w:t>
            </w:r>
            <w:r w:rsidRPr="00CA5157">
              <w:rPr>
                <w:color w:val="FF0000"/>
                <w:sz w:val="28"/>
                <w:szCs w:val="28"/>
                <w:rtl/>
              </w:rPr>
              <w:t>عبد الفتاح الصيفي .</w:t>
            </w:r>
          </w:p>
          <w:p w:rsidR="008E2704" w:rsidRPr="00CA5157" w:rsidRDefault="008E2704" w:rsidP="002F1AA7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5/ دور القضاء في تنفيذ الجزاءات الجنائية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، </w:t>
            </w:r>
            <w:r w:rsidRPr="00CA5157">
              <w:rPr>
                <w:color w:val="FF0000"/>
                <w:sz w:val="28"/>
                <w:szCs w:val="28"/>
                <w:rtl/>
              </w:rPr>
              <w:t>عبد العظيم موسى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  <w:p w:rsidR="008E2704" w:rsidRPr="00CA5157" w:rsidRDefault="008E2704" w:rsidP="002F1AA7">
            <w:p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6/ </w:t>
            </w:r>
            <w:r w:rsidRPr="00CA5157">
              <w:rPr>
                <w:color w:val="FF0000"/>
                <w:sz w:val="28"/>
                <w:szCs w:val="28"/>
                <w:rtl/>
              </w:rPr>
              <w:t>الادعاء العام وأحكامه في الفقه والنظام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، </w:t>
            </w:r>
            <w:r w:rsidRPr="00CA5157">
              <w:rPr>
                <w:color w:val="FF0000"/>
                <w:sz w:val="28"/>
                <w:szCs w:val="28"/>
                <w:rtl/>
              </w:rPr>
              <w:t>طلحة بن عبدالرحمن بن محمد برغوث .</w:t>
            </w:r>
          </w:p>
          <w:p w:rsidR="008E2704" w:rsidRPr="00CA5157" w:rsidRDefault="008E2704" w:rsidP="002F1AA7">
            <w:pPr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7/ أصول التحقيق الجنائي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، </w:t>
            </w:r>
            <w:r w:rsidRPr="00CA5157">
              <w:rPr>
                <w:color w:val="FF0000"/>
                <w:sz w:val="28"/>
                <w:szCs w:val="28"/>
                <w:rtl/>
              </w:rPr>
              <w:t>حمزة حمزة</w:t>
            </w: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  <w:p w:rsidR="008E2704" w:rsidRPr="00CA5157" w:rsidRDefault="008E2704" w:rsidP="002F1AA7">
            <w:p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b/>
                <w:bCs/>
                <w:color w:val="FF0000"/>
                <w:sz w:val="28"/>
                <w:szCs w:val="28"/>
                <w:rtl/>
              </w:rPr>
              <w:t xml:space="preserve">8/ </w:t>
            </w:r>
            <w:r w:rsidRPr="00CA5157">
              <w:rPr>
                <w:color w:val="FF0000"/>
                <w:sz w:val="28"/>
                <w:szCs w:val="28"/>
                <w:rtl/>
              </w:rPr>
              <w:t xml:space="preserve">أصول التحقيق الجنائي في الشريعة الإسلامية دراسة فقهية مقارنة ، محمد راشد المعمر . </w:t>
            </w:r>
          </w:p>
          <w:p w:rsidR="008E2704" w:rsidRPr="00CA5157" w:rsidRDefault="008E2704" w:rsidP="002F1AA7">
            <w:p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9/ إجراءات التحقيق في نظام الإجراءات الجزائية السعودي ، د. يوسف المحبوب .</w:t>
            </w:r>
          </w:p>
          <w:p w:rsidR="008E2704" w:rsidRPr="00CA5157" w:rsidRDefault="008E2704" w:rsidP="002F1AA7">
            <w:pPr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10/ التحقيق الابتدائي والنظام الإجرائي في المملكة العربية السعودية ، عبدالعزيز اللامي .</w:t>
            </w:r>
          </w:p>
          <w:p w:rsidR="008E2704" w:rsidRPr="00F92DA0" w:rsidRDefault="008E2704" w:rsidP="002F1AA7">
            <w:pPr>
              <w:spacing w:line="276" w:lineRule="auto"/>
              <w:rPr>
                <w:sz w:val="28"/>
                <w:szCs w:val="28"/>
                <w:rtl/>
              </w:rPr>
            </w:pPr>
            <w:r w:rsidRPr="00CA5157">
              <w:rPr>
                <w:color w:val="FF0000"/>
                <w:sz w:val="28"/>
                <w:szCs w:val="28"/>
                <w:rtl/>
              </w:rPr>
              <w:t>11/ نظام الإجراءات الجزائية .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3/ الكتب والمراجع الموصى بها (الدوريات العلمية ، التقارير ....الخ) (يرفق قائمة بذلك) :</w:t>
            </w:r>
          </w:p>
        </w:tc>
      </w:tr>
      <w:tr w:rsidR="008E2704" w:rsidTr="002F1AA7">
        <w:tc>
          <w:tcPr>
            <w:tcW w:w="9457" w:type="dxa"/>
          </w:tcPr>
          <w:p w:rsidR="008E2704" w:rsidRPr="00CA5157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الدوريات العلمية في مجال النظام الجنائي .</w:t>
            </w:r>
          </w:p>
          <w:p w:rsidR="008E2704" w:rsidRPr="0075312F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جريدة أم القرى .</w:t>
            </w:r>
            <w:r w:rsidRPr="0075312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4/ المواد الالكترونية ومواقع الانترنت .....الخ :</w:t>
            </w:r>
          </w:p>
        </w:tc>
      </w:tr>
      <w:tr w:rsidR="008E2704" w:rsidTr="002F1AA7">
        <w:tc>
          <w:tcPr>
            <w:tcW w:w="9457" w:type="dxa"/>
          </w:tcPr>
          <w:p w:rsidR="008E2704" w:rsidRPr="00CA5157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موقع هيئة الخبراء السعوديين .</w:t>
            </w:r>
          </w:p>
          <w:p w:rsidR="008E2704" w:rsidRPr="0075312F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موقع المركز الوطني للوثائق والمخطوطات</w:t>
            </w:r>
            <w:r w:rsidRPr="0075312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8E2704" w:rsidRDefault="008E2704" w:rsidP="008E270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457"/>
      </w:tblGrid>
      <w:tr w:rsidR="008E2704" w:rsidTr="002F1AA7">
        <w:tc>
          <w:tcPr>
            <w:tcW w:w="9457" w:type="dxa"/>
          </w:tcPr>
          <w:p w:rsidR="008E2704" w:rsidRDefault="008E2704" w:rsidP="002F1AA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5/ مواد تعلم أخرى مثل : البرامج التي تعتمد على الكمبيوتر أو الأقراص المضغوطة أو المعايير المهنية أو الأنظمة :</w:t>
            </w:r>
          </w:p>
        </w:tc>
      </w:tr>
      <w:tr w:rsidR="008E2704" w:rsidTr="002F1AA7">
        <w:tc>
          <w:tcPr>
            <w:tcW w:w="9457" w:type="dxa"/>
          </w:tcPr>
          <w:p w:rsidR="008E2704" w:rsidRPr="00CA5157" w:rsidRDefault="008E2704" w:rsidP="002F1AA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الأنظمة الجنائية في المملكة العربية السعودية ( </w:t>
            </w:r>
            <w:r w:rsidRPr="00CA5157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cd</w:t>
            </w:r>
            <w:r w:rsidRPr="00CA515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) .</w:t>
            </w:r>
          </w:p>
        </w:tc>
      </w:tr>
    </w:tbl>
    <w:p w:rsidR="00CA5157" w:rsidRPr="00DD6CBC" w:rsidRDefault="00CA5157" w:rsidP="00CA5157">
      <w:pPr>
        <w:jc w:val="both"/>
        <w:rPr>
          <w:rFonts w:ascii="Arial" w:hAnsi="Arial" w:cs="AL-Mohanad Bold"/>
          <w:sz w:val="14"/>
          <w:szCs w:val="14"/>
          <w:rtl/>
        </w:rPr>
      </w:pPr>
    </w:p>
    <w:p w:rsidR="00CA5157" w:rsidRPr="008125C4" w:rsidRDefault="00CA5157" w:rsidP="00CA51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مواد تعلم أخرى مثل البرامج التي تعتمد على الكمبيوتر أو الأقراص المضغوطة أو المعايير المهنية أو الأنظمة:</w:t>
      </w:r>
    </w:p>
    <w:p w:rsidR="00CA5157" w:rsidRPr="008125C4" w:rsidRDefault="00CA5157" w:rsidP="00CA51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8125C4">
        <w:rPr>
          <w:rFonts w:ascii="Arial" w:hAnsi="Arial" w:cs="AL-Mohanad Bold"/>
          <w:sz w:val="28"/>
          <w:szCs w:val="28"/>
        </w:rPr>
        <w:t>cD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للمقرر الإلكترونى لمقرر </w:t>
      </w:r>
    </w:p>
    <w:p w:rsidR="00CA5157" w:rsidRPr="00DD6CBC" w:rsidRDefault="00CA5157" w:rsidP="00CA5157">
      <w:pPr>
        <w:jc w:val="both"/>
        <w:rPr>
          <w:rFonts w:ascii="Arial" w:hAnsi="Arial" w:cs="AL-Mohanad Bold"/>
          <w:sz w:val="10"/>
          <w:szCs w:val="10"/>
          <w:rtl/>
        </w:rPr>
      </w:pP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المرافق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التعليمية </w:t>
      </w:r>
      <w:r w:rsidRPr="008125C4">
        <w:rPr>
          <w:rFonts w:ascii="Arial" w:hAnsi="Arial" w:cs="AL-Mohanad Bold"/>
          <w:sz w:val="28"/>
          <w:szCs w:val="28"/>
          <w:rtl/>
        </w:rPr>
        <w:t>(حجرات المحاضرات والمختبرات .. الخ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r w:rsidRPr="008125C4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  متاحة</w:t>
      </w: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lastRenderedPageBreak/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أجهزة الكمبيوتر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:حاسب آلى </w:t>
      </w:r>
    </w:p>
    <w:p w:rsidR="00CA5157" w:rsidRPr="00DD6CBC" w:rsidRDefault="00CA5157" w:rsidP="00CA5157">
      <w:pPr>
        <w:jc w:val="both"/>
        <w:rPr>
          <w:rFonts w:ascii="Arial" w:hAnsi="Arial" w:cs="AL-Mohanad Bold"/>
          <w:sz w:val="6"/>
          <w:szCs w:val="6"/>
          <w:rtl/>
        </w:rPr>
      </w:pP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موارد أخرى (حددها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مثلا: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إذا كان مطلوبا معدات مختبر معينة حدد المتطلبات أو أرفق قائمة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r w:rsidRPr="008125C4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بروجكتور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سبورة ذكية </w:t>
      </w: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ز </w:t>
      </w:r>
      <w:proofErr w:type="spellStart"/>
      <w:r w:rsidRPr="008125C4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 تقييم المقر</w:t>
      </w:r>
      <w:r w:rsidRPr="008125C4">
        <w:rPr>
          <w:rFonts w:ascii="Arial" w:hAnsi="Arial" w:cs="AL-Mohanad Bold" w:hint="cs"/>
          <w:b/>
          <w:bCs/>
          <w:sz w:val="28"/>
          <w:szCs w:val="28"/>
          <w:rtl/>
        </w:rPr>
        <w:t>ر</w:t>
      </w:r>
      <w:r w:rsidRPr="008125C4">
        <w:rPr>
          <w:rFonts w:ascii="Arial" w:hAnsi="Arial" w:cs="AL-Mohanad Bold"/>
          <w:b/>
          <w:bCs/>
          <w:sz w:val="28"/>
          <w:szCs w:val="28"/>
          <w:rtl/>
        </w:rPr>
        <w:t xml:space="preserve">: </w:t>
      </w: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تقييم الطالب للمقرر : -ويتم التعرف على ذلك فى إطار ما يعرف بإستراتيجيات التغذية الراجعة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(</w:t>
      </w:r>
      <w:proofErr w:type="spellEnd"/>
      <w:r w:rsidRPr="008125C4">
        <w:rPr>
          <w:rFonts w:ascii="Arial" w:hAnsi="Arial" w:cs="AL-Mohanad Bold"/>
          <w:sz w:val="28"/>
          <w:szCs w:val="28"/>
        </w:rPr>
        <w:t>feedback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)لقياس فعالية التعليم ،من خلال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إستبيانات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للطلاب لمعرفة أرائهم حول المقرر ومدى فاعلية أسلوب التدريس ومن الممكن طرح هذه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الإستبانات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عن طريق الموقع الإلكترونى لعضو هيئة التدريس ،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أوالموقع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الإلكترونى للكلية </w:t>
      </w:r>
    </w:p>
    <w:p w:rsidR="00CA5157" w:rsidRPr="008125C4" w:rsidRDefault="00CA5157" w:rsidP="00DD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2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التقييم الداخلى للمقرر : وتتم عملية التقييم هذه إما عن طريق الأستاذ أو عن طريق القسم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حيث يفترض أن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يقييم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الزملاء فى القسم أداء عضو هيئة التدريس فى تقديم المقرر</w:t>
      </w:r>
      <w:r w:rsidR="00DD6CBC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>وفعالية الأدوات المستخدمة لتقديمه كما</w:t>
      </w:r>
      <w:r w:rsidR="00DD6CBC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>تتم عمليات التقييم الداخلى للمقرر</w:t>
      </w:r>
      <w:r w:rsidR="00DD6CBC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>أيضا</w:t>
      </w:r>
      <w:r w:rsidR="00DD6CBC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>من خلال المراجعة الدورية للمقرر</w:t>
      </w:r>
      <w:r w:rsidR="00DD6CBC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من قبل لجنة الخطط والجداول فى القسم،ومن خلال ما يعرف بسياسة تدوير المقررات 0 </w:t>
      </w: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CA5157" w:rsidRPr="008125C4" w:rsidRDefault="00CA5157" w:rsidP="00CA5157">
      <w:pPr>
        <w:spacing w:line="440" w:lineRule="exact"/>
        <w:rPr>
          <w:rFonts w:ascii="Simplified Arabic" w:hAnsi="Simplified Arabic" w:cs="Simplified Arabic"/>
          <w:sz w:val="28"/>
          <w:szCs w:val="28"/>
          <w:u w:val="dotDotDash"/>
          <w:lang w:bidi="ar-EG"/>
        </w:rPr>
      </w:pPr>
      <w:r w:rsidRPr="008125C4">
        <w:rPr>
          <w:rFonts w:ascii="Simplified Arabic" w:hAnsi="Simplified Arabic" w:cs="Simplified Arabic"/>
          <w:sz w:val="28"/>
          <w:szCs w:val="28"/>
          <w:rtl/>
        </w:rPr>
        <w:t xml:space="preserve">تقييم المقرر الدراسي وعمليات تطويره </w:t>
      </w:r>
      <w:r w:rsidRPr="008125C4">
        <w:rPr>
          <w:rFonts w:ascii="Simplified Arabic" w:hAnsi="Simplified Arabic" w:cs="Simplified Arabic" w:hint="cs"/>
          <w:sz w:val="28"/>
          <w:szCs w:val="28"/>
          <w:u w:val="dotDotDash"/>
          <w:rtl/>
          <w:lang w:bidi="ar-EG"/>
        </w:rPr>
        <w:t>و</w:t>
      </w:r>
      <w:r w:rsidRPr="008125C4">
        <w:rPr>
          <w:rFonts w:ascii="Simplified Arabic" w:hAnsi="Simplified Arabic" w:cs="Simplified Arabic"/>
          <w:sz w:val="28"/>
          <w:szCs w:val="28"/>
          <w:u w:val="dotDotDash"/>
          <w:rtl/>
          <w:lang w:bidi="ar-EG"/>
        </w:rPr>
        <w:t>صف إجراءات التخطيط للمراجعة الدورية لمدى فعالية المقرر الدراسي والتخطيط لتطويرها:</w:t>
      </w:r>
    </w:p>
    <w:p w:rsidR="00CA5157" w:rsidRPr="008125C4" w:rsidRDefault="00CA5157" w:rsidP="00CA5157">
      <w:pPr>
        <w:numPr>
          <w:ilvl w:val="0"/>
          <w:numId w:val="13"/>
        </w:numPr>
        <w:spacing w:after="0"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مقارنة المقرر مع مقررات مماثلة يتم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تتقديمها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في برامج مشابهة</w:t>
      </w:r>
    </w:p>
    <w:p w:rsidR="00CA5157" w:rsidRPr="008125C4" w:rsidRDefault="00CA5157" w:rsidP="00CA5157">
      <w:pPr>
        <w:numPr>
          <w:ilvl w:val="0"/>
          <w:numId w:val="13"/>
        </w:numPr>
        <w:spacing w:after="0"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مراجعة توصيف المقرر ومفرداته بشكل دوري من قبل منسق القسم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ومن قبل لجنة المقررات الدراسية والبرامج الاكاديمية بوحدة الجودة بالكلية</w:t>
      </w:r>
    </w:p>
    <w:p w:rsidR="00CA5157" w:rsidRPr="008125C4" w:rsidRDefault="00CA5157" w:rsidP="00CA5157">
      <w:pPr>
        <w:numPr>
          <w:ilvl w:val="0"/>
          <w:numId w:val="13"/>
        </w:numPr>
        <w:spacing w:after="0" w:line="440" w:lineRule="exact"/>
        <w:rPr>
          <w:rFonts w:ascii="Simplified Arabic" w:hAnsi="Simplified Arabic" w:cs="Simplified Arabic"/>
          <w:sz w:val="28"/>
          <w:szCs w:val="28"/>
          <w:rtl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تحديث مصادر التعلم الخاصة بالمقرر للتأكد من مواكبته للتطورات والمتغيرات الحديثة </w:t>
      </w:r>
    </w:p>
    <w:p w:rsidR="00CA5157" w:rsidRPr="008125C4" w:rsidRDefault="00CA5157" w:rsidP="00CA5157">
      <w:pPr>
        <w:numPr>
          <w:ilvl w:val="0"/>
          <w:numId w:val="13"/>
        </w:numPr>
        <w:spacing w:after="0" w:line="440" w:lineRule="exact"/>
        <w:rPr>
          <w:rFonts w:ascii="Simplified Arabic" w:hAnsi="Simplified Arabic" w:cs="Simplified Arabic"/>
          <w:sz w:val="28"/>
          <w:szCs w:val="28"/>
          <w:lang w:bidi="ar-EG"/>
        </w:rPr>
      </w:pPr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تحليل نتائج تقويم الطلاب للمقرر </w:t>
      </w:r>
      <w:proofErr w:type="spellStart"/>
      <w:r w:rsidRPr="008125C4">
        <w:rPr>
          <w:rFonts w:ascii="Simplified Arabic" w:hAnsi="Simplified Arabic" w:cs="Simplified Arabic" w:hint="cs"/>
          <w:sz w:val="28"/>
          <w:szCs w:val="28"/>
          <w:rtl/>
        </w:rPr>
        <w:t>والإستفادة</w:t>
      </w:r>
      <w:proofErr w:type="spellEnd"/>
      <w:r w:rsidRPr="008125C4">
        <w:rPr>
          <w:rFonts w:ascii="Simplified Arabic" w:hAnsi="Simplified Arabic" w:cs="Simplified Arabic" w:hint="cs"/>
          <w:sz w:val="28"/>
          <w:szCs w:val="28"/>
          <w:rtl/>
        </w:rPr>
        <w:t xml:space="preserve"> من النتائج في تحسين وتطوير المقرر </w:t>
      </w:r>
    </w:p>
    <w:tbl>
      <w:tblPr>
        <w:bidiVisual/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3"/>
        <w:gridCol w:w="279"/>
      </w:tblGrid>
      <w:tr w:rsidR="00CA5157" w:rsidRPr="008125C4" w:rsidTr="002F1AA7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1-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8125C4">
              <w:rPr>
                <w:rFonts w:ascii="Arial" w:hAnsi="Arial" w:cs="AL-Mohanad Bold" w:hint="cs"/>
                <w:sz w:val="28"/>
                <w:szCs w:val="28"/>
                <w:u w:val="dotDotDash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تقويم الطلاب للمقرر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)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: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يتم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تقييم الطالب للمقرر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لتعرف على ذلك فى إطار ما يعرف بإستراتيجيات التغذية الراجعة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</w:rPr>
              <w:t>feedback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لقياس فعالية التعليم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 خلال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إستبيانات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للطلاب لمعرفة أرائهم حول المقرر ومدى فاعلية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سلوب التدريس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ويتم توزيع تلك الاستبيانات بالمقابلات مع الطلاب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عن طريق الموقع الإلكترونى لعضو هيئة التدريس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>أوالموقع</w:t>
            </w:r>
            <w:proofErr w:type="spellEnd"/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الإلكترونى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للبرنامج أو ل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لكلية </w:t>
            </w:r>
          </w:p>
        </w:tc>
      </w:tr>
      <w:tr w:rsidR="00CA5157" w:rsidRPr="008125C4" w:rsidTr="002F1AA7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>2-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</w:rPr>
              <w:t xml:space="preserve">استراتيجيات أخرى لتقييم عملية التدريس من قبل المدرس أو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التقييم الداخلى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: 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تقويم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الأستاتذ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حيث يفترض أن يقوم الزملاء فى القسم أداء عضو هيئة التدريس فى تقديم المقرر وفعالية الأدوات المستخدمة لتقديمه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كما تتم عمليات التقييم الداخلى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أيضامن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خلال المراجعة الدورية للمقرر من قبل لجنة الخطط والجداول فى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خلال ما يعرف بسياسة تدوير المقررات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متخصصين من الخارج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المراجعة الخارجية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تقويم الأساتذ</w:t>
            </w:r>
            <w:r w:rsidRPr="008125C4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الزائرين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مناقشات تقويم بين مجموعة من اعضاء هيئة التدريس بالبرنامج مع الطلاب للمقرر</w:t>
            </w:r>
          </w:p>
        </w:tc>
      </w:tr>
      <w:tr w:rsidR="00CA5157" w:rsidRPr="008125C4" w:rsidTr="002F1AA7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lastRenderedPageBreak/>
              <w:t>3-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 xml:space="preserve">عمليات تطوير التدريس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تحسين التعليم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</w:rPr>
              <w:t xml:space="preserve"> :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تعتمد خطة تحسين التعليم بالنسبة للمقرر على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مايلى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:-</w:t>
            </w:r>
            <w:proofErr w:type="spellEnd"/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تنويع طرق التدريس واستخدام التقنية الحديثة فى تقديم المقرر 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الطلاب علي استخدام برامج وتطبيقات الحاسب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حضور أستاذ المادة دورات تنمية قدرات اعضاء هيئة التدريس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استشارة والاستجابة لتوجيهات لجنة المقررات الدراسية والبرامج الاكاديمية بوحدة الجودة بالكلية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استشارة والاستجابة لتوجيهات منسق القسم حول أداء عضو هيئة التدريس بناء علي الملاحظة المباشرة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 عمل للمختصين في طرق التدريس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عمليات التعلم الذاتى لدي الطلاب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الطلاب علي القراءات الخارجية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تشجيع الطلاب على المناقشات الجماعية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تشجيع الطلاب على التقديم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والالقاء</w:t>
            </w:r>
            <w:proofErr w:type="spellEnd"/>
          </w:p>
        </w:tc>
      </w:tr>
      <w:tr w:rsidR="00CA5157" w:rsidRPr="008125C4" w:rsidTr="002F1AA7">
        <w:trPr>
          <w:gridAfter w:val="1"/>
          <w:wAfter w:w="279" w:type="dxa"/>
          <w:trHeight w:val="1608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4-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 xml:space="preserve">عمليات التحقق من معايير الإنجاز لدى الطالب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>: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تتم هذه العمليات من خلال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مايلى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عينة من الإجابات من قبل لجنة متخصصة بالبرنامج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المراجعة والتصحيح الجماعى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وتوفير عينات من جميع انواع الاجابات بملف المقرر بالبرنامج 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المراجعة الخارجية لعينة من الإجابات الخاصة بالطلاب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تخصيص مجموعة من الاساتذة بالبرنامج لاقتراح اسئلة للمقرر 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الاستعانة بنماذج اختبارات لنفس المقرر ببرامج مختلفة مناظرة مختلفة معروفة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ومعتدة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ان امكن</w:t>
            </w:r>
          </w:p>
        </w:tc>
      </w:tr>
      <w:tr w:rsidR="00CA5157" w:rsidRPr="008125C4" w:rsidTr="002F1AA7">
        <w:trPr>
          <w:gridAfter w:val="1"/>
          <w:wAfter w:w="279" w:type="dxa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7" w:rsidRPr="008125C4" w:rsidRDefault="00CA5157" w:rsidP="002F1AA7">
            <w:pPr>
              <w:rPr>
                <w:rFonts w:ascii="Simplified Arabic" w:hAnsi="Simplified Arabic" w:cs="Simplified Arabic"/>
                <w:sz w:val="28"/>
                <w:szCs w:val="28"/>
                <w:u w:val="dotDotDash"/>
                <w:lang w:bidi="ar-EG"/>
              </w:rPr>
            </w:pPr>
            <w:proofErr w:type="spellStart"/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5-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u w:val="dotDotDash"/>
                <w:rtl/>
                <w:lang w:bidi="ar-EG"/>
              </w:rPr>
              <w:t xml:space="preserve"> و</w:t>
            </w:r>
            <w:r w:rsidRPr="008125C4">
              <w:rPr>
                <w:rFonts w:ascii="Simplified Arabic" w:hAnsi="Simplified Arabic" w:cs="Simplified Arabic"/>
                <w:sz w:val="28"/>
                <w:szCs w:val="28"/>
                <w:u w:val="dotDotDash"/>
                <w:rtl/>
                <w:lang w:bidi="ar-EG"/>
              </w:rPr>
              <w:t>صف إجراءات التخطيط للمراجعة الدورية لمدى فعالية المقرر الدراسي والتخطيط لتطويرها: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مقارنة المقرر مع مقررات مماثلة يتم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تتقديمها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برامج مشابهة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مراجعة توصيف المقرر ومفرداته بشكل دوري من قبل منسق القسم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ومن قبل لجنة المقررات الدراسية والبرامج الاكاديمية بوحدة الجودة بالكلية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تحديث مصادر التعلم الخاصة بالمقرر للتأكد من مواكبته للتطورات والمتغيرات الحديثة 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تحليل نتائج تقويم الطلاب للمقرر </w:t>
            </w:r>
            <w:proofErr w:type="spellStart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والإستفادة</w:t>
            </w:r>
            <w:proofErr w:type="spellEnd"/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النتائج في تحسين وتطوير المقرر </w:t>
            </w:r>
          </w:p>
          <w:p w:rsidR="00CA5157" w:rsidRPr="008125C4" w:rsidRDefault="00CA5157" w:rsidP="00CA5157">
            <w:pPr>
              <w:numPr>
                <w:ilvl w:val="0"/>
                <w:numId w:val="14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25C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الاستفادة من التقنيات الحديثة وتكنولوجيا المعلومات والاتصالات في تقديم المقرر  </w:t>
            </w:r>
          </w:p>
        </w:tc>
      </w:tr>
      <w:tr w:rsidR="00CA5157" w:rsidRPr="008125C4" w:rsidTr="002F1AA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03" w:type="dxa"/>
          </w:tcPr>
          <w:tbl>
            <w:tblPr>
              <w:bidiVisual/>
              <w:tblW w:w="9643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43"/>
            </w:tblGrid>
            <w:tr w:rsidR="00CA5157" w:rsidRPr="008125C4" w:rsidTr="00DD6CBC">
              <w:trPr>
                <w:trHeight w:val="2097"/>
              </w:trPr>
              <w:tc>
                <w:tcPr>
                  <w:tcW w:w="9643" w:type="dxa"/>
                </w:tcPr>
                <w:p w:rsidR="00CA5157" w:rsidRPr="008125C4" w:rsidRDefault="00CA5157" w:rsidP="00DD6CBC">
                  <w:pPr>
                    <w:tabs>
                      <w:tab w:val="center" w:pos="4153"/>
                      <w:tab w:val="right" w:pos="8306"/>
                    </w:tabs>
                    <w:spacing w:line="360" w:lineRule="exact"/>
                    <w:ind w:right="408"/>
                    <w:rPr>
                      <w:rFonts w:cs="Mudir MT"/>
                      <w:sz w:val="28"/>
                      <w:szCs w:val="28"/>
                      <w:rtl/>
                    </w:rPr>
                  </w:pPr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lastRenderedPageBreak/>
                    <w:t xml:space="preserve">عمليات تحسين التعليم :  تعتمد خطة تحسين التعليم بالنسبة لمقرر العلاقات العامة فى الإدارة  على </w:t>
                  </w:r>
                  <w:proofErr w:type="spellStart"/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>مايلى</w:t>
                  </w:r>
                  <w:proofErr w:type="spellEnd"/>
                  <w:r w:rsidRPr="008125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CA5157" w:rsidRPr="008125C4" w:rsidRDefault="00CA5157" w:rsidP="00DD6CBC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408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تشجيع </w:t>
                  </w: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إستخدام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التقنية الحديثة فى تقديم المقرر الدراسى 0</w:t>
                  </w:r>
                </w:p>
                <w:p w:rsidR="00CA5157" w:rsidRPr="008125C4" w:rsidRDefault="00CA5157" w:rsidP="00DD6CBC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408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عمليات التعلم الذاتى</w:t>
                  </w:r>
                </w:p>
                <w:p w:rsidR="00CA5157" w:rsidRPr="008125C4" w:rsidRDefault="00CA5157" w:rsidP="00DD6CBC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408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القراءات الخارجية</w:t>
                  </w:r>
                </w:p>
                <w:p w:rsidR="00CA5157" w:rsidRPr="008125C4" w:rsidRDefault="00CA5157" w:rsidP="00DD6CBC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408"/>
                    <w:rPr>
                      <w:rFonts w:cs="Mudir MT"/>
                      <w:sz w:val="28"/>
                      <w:szCs w:val="28"/>
                      <w:rtl/>
                    </w:rPr>
                  </w:pPr>
                  <w:proofErr w:type="spellStart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8125C4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تشجيع الطلاب على المناقشة الجماعية</w:t>
                  </w:r>
                </w:p>
              </w:tc>
            </w:tr>
          </w:tbl>
          <w:p w:rsidR="00CA5157" w:rsidRPr="00DD6CBC" w:rsidRDefault="00CA5157" w:rsidP="002F1AA7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cs="Mudir MT"/>
                <w:sz w:val="20"/>
                <w:szCs w:val="20"/>
                <w:rtl/>
              </w:rPr>
            </w:pPr>
          </w:p>
        </w:tc>
        <w:tc>
          <w:tcPr>
            <w:tcW w:w="279" w:type="dxa"/>
          </w:tcPr>
          <w:p w:rsidR="00CA5157" w:rsidRPr="008125C4" w:rsidRDefault="00CA5157" w:rsidP="002F1AA7">
            <w:pPr>
              <w:tabs>
                <w:tab w:val="center" w:pos="4153"/>
                <w:tab w:val="right" w:pos="8306"/>
              </w:tabs>
              <w:spacing w:line="360" w:lineRule="exact"/>
              <w:jc w:val="center"/>
              <w:rPr>
                <w:rFonts w:cs="Mudir MT"/>
                <w:sz w:val="28"/>
                <w:szCs w:val="28"/>
                <w:rtl/>
              </w:rPr>
            </w:pPr>
          </w:p>
        </w:tc>
      </w:tr>
    </w:tbl>
    <w:p w:rsidR="00CA5157" w:rsidRPr="00DD6CBC" w:rsidRDefault="00CA5157" w:rsidP="00CA5157">
      <w:pPr>
        <w:jc w:val="both"/>
        <w:rPr>
          <w:rFonts w:ascii="Arial" w:hAnsi="Arial" w:cs="AL-Mohanad Bold"/>
          <w:sz w:val="12"/>
          <w:szCs w:val="12"/>
          <w:rtl/>
        </w:rPr>
      </w:pP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عمليات التحقق من مستويات إنجاز الط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لبة </w:t>
      </w:r>
      <w:r w:rsidRPr="008125C4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(مثلا:</w:t>
      </w:r>
      <w:proofErr w:type="spellEnd"/>
      <w:r w:rsidRPr="008125C4">
        <w:rPr>
          <w:rFonts w:ascii="Arial" w:hAnsi="Arial" w:cs="AL-Mohanad Bold"/>
          <w:sz w:val="28"/>
          <w:szCs w:val="28"/>
          <w:rtl/>
        </w:rPr>
        <w:t xml:space="preserve"> فحص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التصحيح أو الدرجات </w:t>
      </w:r>
      <w:r w:rsidRPr="008125C4">
        <w:rPr>
          <w:rFonts w:ascii="Arial" w:hAnsi="Arial" w:cs="AL-Mohanad Bold"/>
          <w:sz w:val="28"/>
          <w:szCs w:val="28"/>
          <w:rtl/>
        </w:rPr>
        <w:t xml:space="preserve">من قبل عضو هيئة تدريس مستقل لعينة من أعمال 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الطلبة</w:t>
      </w:r>
      <w:r w:rsidRPr="008125C4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8125C4">
        <w:rPr>
          <w:rFonts w:ascii="Arial" w:hAnsi="Arial" w:cs="AL-Mohanad Bold"/>
          <w:sz w:val="28"/>
          <w:szCs w:val="28"/>
          <w:rtl/>
        </w:rPr>
        <w:t xml:space="preserve"> و</w:t>
      </w:r>
      <w:r w:rsidRPr="008125C4">
        <w:rPr>
          <w:rFonts w:ascii="Arial" w:hAnsi="Arial" w:cs="AL-Mohanad Bold" w:hint="cs"/>
          <w:sz w:val="28"/>
          <w:szCs w:val="28"/>
          <w:rtl/>
        </w:rPr>
        <w:t>قيام أستاذ المقرر ب</w:t>
      </w:r>
      <w:r w:rsidRPr="008125C4">
        <w:rPr>
          <w:rFonts w:ascii="Arial" w:hAnsi="Arial" w:cs="AL-Mohanad Bold"/>
          <w:sz w:val="28"/>
          <w:szCs w:val="28"/>
          <w:rtl/>
        </w:rPr>
        <w:t xml:space="preserve">تبادل 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تصحيح عينة من الواجبات أو الاختبارات بصفة دورية  مع </w:t>
      </w:r>
      <w:r w:rsidRPr="008125C4">
        <w:rPr>
          <w:rFonts w:ascii="Arial" w:hAnsi="Arial" w:cs="AL-Mohanad Bold"/>
          <w:sz w:val="28"/>
          <w:szCs w:val="28"/>
          <w:rtl/>
        </w:rPr>
        <w:t xml:space="preserve"> عضو هيئة تدريس</w:t>
      </w:r>
      <w:r w:rsidRPr="008125C4">
        <w:rPr>
          <w:rFonts w:ascii="Arial" w:hAnsi="Arial" w:cs="AL-Mohanad Bold" w:hint="cs"/>
          <w:sz w:val="28"/>
          <w:szCs w:val="28"/>
          <w:rtl/>
        </w:rPr>
        <w:t xml:space="preserve"> آخر لنفس المقرر </w:t>
      </w:r>
      <w:r w:rsidRPr="008125C4">
        <w:rPr>
          <w:rFonts w:ascii="Arial" w:hAnsi="Arial" w:cs="AL-Mohanad Bold"/>
          <w:sz w:val="28"/>
          <w:szCs w:val="28"/>
          <w:rtl/>
        </w:rPr>
        <w:t xml:space="preserve"> في مؤسسة تعليمية أخرى</w:t>
      </w:r>
      <w:proofErr w:type="spellStart"/>
      <w:r w:rsidRPr="008125C4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: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وتتم هذه العمليات من خلال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مايلى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:-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مراجعة عينة من الإجابات من قبل لجنة متخصصة بالقسم 0 </w:t>
      </w:r>
    </w:p>
    <w:p w:rsidR="00CA5157" w:rsidRPr="008125C4" w:rsidRDefault="00CA5157" w:rsidP="00CA5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المراجعة والتصحيح الجماعى بالقسم  0 </w:t>
      </w:r>
    </w:p>
    <w:p w:rsidR="00CA5157" w:rsidRDefault="00CA5157" w:rsidP="00DD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sz w:val="28"/>
          <w:szCs w:val="28"/>
          <w:rtl/>
        </w:rPr>
      </w:pPr>
      <w:r w:rsidRPr="008125C4">
        <w:rPr>
          <w:rFonts w:ascii="Arial" w:hAnsi="Arial" w:cs="AL-Mohanad Bold" w:hint="cs"/>
          <w:sz w:val="28"/>
          <w:szCs w:val="28"/>
          <w:rtl/>
        </w:rPr>
        <w:t xml:space="preserve"> </w:t>
      </w:r>
      <w:proofErr w:type="spellStart"/>
      <w:r w:rsidRPr="008125C4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8125C4">
        <w:rPr>
          <w:rFonts w:ascii="Arial" w:hAnsi="Arial" w:cs="AL-Mohanad Bold" w:hint="cs"/>
          <w:sz w:val="28"/>
          <w:szCs w:val="28"/>
          <w:rtl/>
        </w:rPr>
        <w:t xml:space="preserve"> المراجعة الخارجية لعينة من الإجابات الخاصة بالطلاب 0 </w:t>
      </w:r>
    </w:p>
    <w:sectPr w:rsidR="00CA5157" w:rsidSect="002F1AA7">
      <w:headerReference w:type="default" r:id="rId8"/>
      <w:pgSz w:w="11906" w:h="16838"/>
      <w:pgMar w:top="851" w:right="1531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A7" w:rsidRDefault="002F1AA7" w:rsidP="0082644E">
      <w:pPr>
        <w:spacing w:after="0" w:line="240" w:lineRule="auto"/>
      </w:pPr>
      <w:r>
        <w:separator/>
      </w:r>
    </w:p>
  </w:endnote>
  <w:endnote w:type="continuationSeparator" w:id="0">
    <w:p w:rsidR="002F1AA7" w:rsidRDefault="002F1AA7" w:rsidP="0082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A7" w:rsidRDefault="002F1AA7" w:rsidP="0082644E">
      <w:pPr>
        <w:spacing w:after="0" w:line="240" w:lineRule="auto"/>
      </w:pPr>
      <w:r>
        <w:separator/>
      </w:r>
    </w:p>
  </w:footnote>
  <w:footnote w:type="continuationSeparator" w:id="0">
    <w:p w:rsidR="002F1AA7" w:rsidRDefault="002F1AA7" w:rsidP="0082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4009525"/>
      <w:docPartObj>
        <w:docPartGallery w:val="Page Numbers (Top of Page)"/>
        <w:docPartUnique/>
      </w:docPartObj>
    </w:sdtPr>
    <w:sdtContent>
      <w:p w:rsidR="002F1AA7" w:rsidRDefault="002F1AA7">
        <w:pPr>
          <w:pStyle w:val="a5"/>
          <w:jc w:val="right"/>
        </w:pPr>
        <w:r w:rsidRPr="0082644E">
          <w:rPr>
            <w:sz w:val="30"/>
            <w:szCs w:val="30"/>
          </w:rPr>
          <w:fldChar w:fldCharType="begin"/>
        </w:r>
        <w:r w:rsidRPr="0082644E">
          <w:rPr>
            <w:sz w:val="30"/>
            <w:szCs w:val="30"/>
          </w:rPr>
          <w:instrText xml:space="preserve"> PAGE   \* MERGEFORMAT </w:instrText>
        </w:r>
        <w:r w:rsidRPr="0082644E">
          <w:rPr>
            <w:sz w:val="30"/>
            <w:szCs w:val="30"/>
          </w:rPr>
          <w:fldChar w:fldCharType="separate"/>
        </w:r>
        <w:r w:rsidR="00120A25">
          <w:rPr>
            <w:noProof/>
            <w:sz w:val="30"/>
            <w:szCs w:val="30"/>
            <w:rtl/>
          </w:rPr>
          <w:t>6</w:t>
        </w:r>
        <w:r w:rsidRPr="0082644E">
          <w:rPr>
            <w:noProof/>
            <w:sz w:val="30"/>
            <w:szCs w:val="30"/>
          </w:rPr>
          <w:fldChar w:fldCharType="end"/>
        </w:r>
      </w:p>
    </w:sdtContent>
  </w:sdt>
  <w:p w:rsidR="002F1AA7" w:rsidRDefault="002F1A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B7B"/>
    <w:multiLevelType w:val="hybridMultilevel"/>
    <w:tmpl w:val="1CD6C2D6"/>
    <w:lvl w:ilvl="0" w:tplc="C6D455D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106CC5"/>
    <w:multiLevelType w:val="hybridMultilevel"/>
    <w:tmpl w:val="031CC28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4C009B"/>
    <w:multiLevelType w:val="hybridMultilevel"/>
    <w:tmpl w:val="EC704566"/>
    <w:lvl w:ilvl="0" w:tplc="4F5047E8">
      <w:start w:val="1"/>
      <w:numFmt w:val="decimal"/>
      <w:lvlText w:val="%1-"/>
      <w:lvlJc w:val="left"/>
      <w:pPr>
        <w:ind w:left="1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">
    <w:nsid w:val="33F20ED3"/>
    <w:multiLevelType w:val="hybridMultilevel"/>
    <w:tmpl w:val="F350F2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4A00F2"/>
    <w:multiLevelType w:val="hybridMultilevel"/>
    <w:tmpl w:val="749CE0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156B92"/>
    <w:multiLevelType w:val="hybridMultilevel"/>
    <w:tmpl w:val="F6F8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A0B40"/>
    <w:multiLevelType w:val="hybridMultilevel"/>
    <w:tmpl w:val="18ACEF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B4971"/>
    <w:multiLevelType w:val="hybridMultilevel"/>
    <w:tmpl w:val="9C80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04CE6"/>
    <w:multiLevelType w:val="hybridMultilevel"/>
    <w:tmpl w:val="5926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D0883"/>
    <w:multiLevelType w:val="hybridMultilevel"/>
    <w:tmpl w:val="5BDA35CA"/>
    <w:lvl w:ilvl="0" w:tplc="E4680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46A83"/>
    <w:multiLevelType w:val="hybridMultilevel"/>
    <w:tmpl w:val="D24C4FA6"/>
    <w:lvl w:ilvl="0" w:tplc="1D70B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D26C7"/>
    <w:multiLevelType w:val="hybridMultilevel"/>
    <w:tmpl w:val="C25CC84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728AA"/>
    <w:multiLevelType w:val="hybridMultilevel"/>
    <w:tmpl w:val="F3B85A6A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3">
    <w:nsid w:val="76B01D85"/>
    <w:multiLevelType w:val="hybridMultilevel"/>
    <w:tmpl w:val="0ABA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704"/>
    <w:rsid w:val="00091C2C"/>
    <w:rsid w:val="00120A25"/>
    <w:rsid w:val="00217EEB"/>
    <w:rsid w:val="00291607"/>
    <w:rsid w:val="002F1AA7"/>
    <w:rsid w:val="003A6028"/>
    <w:rsid w:val="003D3FF8"/>
    <w:rsid w:val="00513919"/>
    <w:rsid w:val="00613D97"/>
    <w:rsid w:val="006B42DB"/>
    <w:rsid w:val="00723E8D"/>
    <w:rsid w:val="00730FD0"/>
    <w:rsid w:val="007C42D9"/>
    <w:rsid w:val="007E1F46"/>
    <w:rsid w:val="008229CC"/>
    <w:rsid w:val="0082644E"/>
    <w:rsid w:val="00862A07"/>
    <w:rsid w:val="008705D7"/>
    <w:rsid w:val="008E2704"/>
    <w:rsid w:val="00963EBF"/>
    <w:rsid w:val="00A73F69"/>
    <w:rsid w:val="00C704B1"/>
    <w:rsid w:val="00CA5157"/>
    <w:rsid w:val="00D561B0"/>
    <w:rsid w:val="00D816B1"/>
    <w:rsid w:val="00DD6CBC"/>
    <w:rsid w:val="00E16B1A"/>
    <w:rsid w:val="00F06C02"/>
    <w:rsid w:val="00FA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04"/>
    <w:pPr>
      <w:bidi/>
    </w:pPr>
    <w:rPr>
      <w:rFonts w:eastAsiaTheme="minorEastAsia"/>
    </w:rPr>
  </w:style>
  <w:style w:type="paragraph" w:styleId="7">
    <w:name w:val="heading 7"/>
    <w:basedOn w:val="a"/>
    <w:next w:val="a"/>
    <w:link w:val="7Char"/>
    <w:semiHidden/>
    <w:unhideWhenUsed/>
    <w:qFormat/>
    <w:rsid w:val="00CA5157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70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E2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8E2704"/>
    <w:rPr>
      <w:rFonts w:eastAsiaTheme="minorEastAsia"/>
    </w:rPr>
  </w:style>
  <w:style w:type="paragraph" w:styleId="a6">
    <w:name w:val="footer"/>
    <w:basedOn w:val="a"/>
    <w:link w:val="Char0"/>
    <w:uiPriority w:val="99"/>
    <w:unhideWhenUsed/>
    <w:rsid w:val="008264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82644E"/>
    <w:rPr>
      <w:rFonts w:eastAsiaTheme="minorEastAsia"/>
    </w:rPr>
  </w:style>
  <w:style w:type="character" w:customStyle="1" w:styleId="7Char">
    <w:name w:val="عنوان 7 Char"/>
    <w:basedOn w:val="a0"/>
    <w:link w:val="7"/>
    <w:semiHidden/>
    <w:rsid w:val="00CA5157"/>
    <w:rPr>
      <w:rFonts w:ascii="Calibri" w:eastAsia="Times New Roman" w:hAnsi="Calibri" w:cs="Arial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29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0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2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64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4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2276</Words>
  <Characters>12976</Characters>
  <Application>Microsoft Office Word</Application>
  <DocSecurity>0</DocSecurity>
  <Lines>108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SAYTECH KBW</cp:lastModifiedBy>
  <cp:revision>7</cp:revision>
  <cp:lastPrinted>2014-06-03T07:44:00Z</cp:lastPrinted>
  <dcterms:created xsi:type="dcterms:W3CDTF">2014-05-28T19:06:00Z</dcterms:created>
  <dcterms:modified xsi:type="dcterms:W3CDTF">2014-06-03T10:41:00Z</dcterms:modified>
</cp:coreProperties>
</file>