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8125C4" w:rsidTr="00A7199F">
        <w:trPr>
          <w:trHeight w:val="1135"/>
        </w:trPr>
        <w:tc>
          <w:tcPr>
            <w:tcW w:w="2346" w:type="dxa"/>
            <w:hideMark/>
          </w:tcPr>
          <w:p w:rsidR="00D519FC" w:rsidRPr="008125C4" w:rsidRDefault="00D519FC" w:rsidP="00A719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Pr="008125C4" w:rsidRDefault="00D519FC" w:rsidP="00A719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D519FC" w:rsidRPr="008125C4" w:rsidRDefault="00D519FC" w:rsidP="00A719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</w:tbl>
    <w:p w:rsidR="0069312C" w:rsidRPr="008125C4" w:rsidRDefault="0069312C" w:rsidP="00DD395A">
      <w:pPr>
        <w:rPr>
          <w:rFonts w:cs="Simplified Arabic"/>
          <w:b/>
          <w:bCs/>
          <w:sz w:val="28"/>
          <w:szCs w:val="28"/>
          <w:rtl/>
        </w:rPr>
      </w:pPr>
    </w:p>
    <w:p w:rsidR="00DD395A" w:rsidRPr="008125C4" w:rsidRDefault="00DD395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tabs>
          <w:tab w:val="left" w:pos="3476"/>
          <w:tab w:val="center" w:pos="5233"/>
        </w:tabs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>توصيف مقرر</w:t>
      </w:r>
    </w:p>
    <w:p w:rsidR="0069312C" w:rsidRPr="008125C4" w:rsidRDefault="0069312C" w:rsidP="0069312C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3943FC" w:rsidRPr="003943FC" w:rsidRDefault="003943FC" w:rsidP="00A7199F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 w:rsidRPr="003943FC">
        <w:rPr>
          <w:rFonts w:cs="Simplified Arabic"/>
          <w:b/>
          <w:bCs/>
          <w:color w:val="FF0000"/>
          <w:sz w:val="28"/>
          <w:szCs w:val="28"/>
          <w:rtl/>
        </w:rPr>
        <w:t>ال</w:t>
      </w:r>
      <w:r w:rsidR="00A7199F">
        <w:rPr>
          <w:rFonts w:cs="Simplified Arabic" w:hint="cs"/>
          <w:b/>
          <w:bCs/>
          <w:color w:val="FF0000"/>
          <w:sz w:val="28"/>
          <w:szCs w:val="28"/>
          <w:rtl/>
        </w:rPr>
        <w:t>قضاء الإداري</w:t>
      </w:r>
    </w:p>
    <w:p w:rsidR="0069312C" w:rsidRPr="008125C4" w:rsidRDefault="0069312C" w:rsidP="003943FC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69312C" w:rsidRPr="008125C4" w:rsidRDefault="0069312C" w:rsidP="00DD395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كلية ال</w:t>
      </w:r>
      <w:r w:rsidR="00DD395A" w:rsidRPr="008125C4">
        <w:rPr>
          <w:rFonts w:cs="Simplified Arabic" w:hint="cs"/>
          <w:sz w:val="28"/>
          <w:szCs w:val="28"/>
          <w:rtl/>
        </w:rPr>
        <w:t>دراسات القضائية والأنظمة</w:t>
      </w:r>
      <w:r w:rsidRPr="008125C4">
        <w:rPr>
          <w:rFonts w:cs="Simplified Arabic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>الهيئة الوطنية للتقويم والاعتماد الأكاديمي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DD395A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Pr="008125C4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>نموذج توصيف المقرر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9312C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جامعة  أم القرى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DD395A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كلية الدراسات القضائية والأنظمة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/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قسم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الأنظمة</w:t>
      </w:r>
    </w:p>
    <w:p w:rsidR="0069312C" w:rsidRPr="008125C4" w:rsidRDefault="008D521A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8125C4" w:rsidRDefault="0069312C" w:rsidP="00A7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A7199F" w:rsidRPr="003943FC">
        <w:rPr>
          <w:rFonts w:cs="Simplified Arabic"/>
          <w:b/>
          <w:bCs/>
          <w:color w:val="FF0000"/>
          <w:sz w:val="28"/>
          <w:szCs w:val="28"/>
          <w:rtl/>
        </w:rPr>
        <w:t>ال</w:t>
      </w:r>
      <w:r w:rsidR="00A7199F">
        <w:rPr>
          <w:rFonts w:cs="Simplified Arabic" w:hint="cs"/>
          <w:b/>
          <w:bCs/>
          <w:color w:val="FF0000"/>
          <w:sz w:val="28"/>
          <w:szCs w:val="28"/>
          <w:rtl/>
        </w:rPr>
        <w:t>قضاء الإداري</w:t>
      </w:r>
      <w:r w:rsidR="00A7199F" w:rsidRPr="003943FC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A7199F" w:rsidRPr="00A7199F">
        <w:rPr>
          <w:rFonts w:cs="Simplified Arabic" w:hint="cs"/>
          <w:b/>
          <w:bCs/>
          <w:color w:val="FF0000"/>
          <w:sz w:val="28"/>
          <w:szCs w:val="28"/>
          <w:rtl/>
        </w:rPr>
        <w:t>-2-</w:t>
      </w:r>
      <w:proofErr w:type="spellEnd"/>
      <w:r w:rsidR="00A7199F" w:rsidRPr="00A7199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5502155</w:t>
      </w:r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</w:t>
      </w:r>
    </w:p>
    <w:p w:rsidR="0069312C" w:rsidRPr="008125C4" w:rsidRDefault="0069312C" w:rsidP="00A7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="00A7199F">
        <w:rPr>
          <w:rFonts w:ascii="Arial" w:hAnsi="Arial" w:cs="AL-Mohanad Bold" w:hint="cs"/>
          <w:color w:val="FF0000"/>
          <w:sz w:val="28"/>
          <w:szCs w:val="28"/>
          <w:rtl/>
        </w:rPr>
        <w:t>2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سا</w:t>
      </w:r>
      <w:r w:rsidR="00A7199F">
        <w:rPr>
          <w:rFonts w:ascii="Arial" w:hAnsi="Arial" w:cs="AL-Mohanad Bold" w:hint="cs"/>
          <w:color w:val="FF0000"/>
          <w:sz w:val="28"/>
          <w:szCs w:val="28"/>
          <w:rtl/>
        </w:rPr>
        <w:t>عة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برنامج الأنظمة.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>حسب الجدول الدراسي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المستوى</w:t>
      </w:r>
      <w:r w:rsidR="008125C4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</w:t>
      </w:r>
      <w:r w:rsidR="005E3B04">
        <w:rPr>
          <w:rFonts w:ascii="Arial" w:hAnsi="Arial" w:cs="AL-Mohanad Bold" w:hint="cs"/>
          <w:color w:val="FF0000"/>
          <w:sz w:val="28"/>
          <w:szCs w:val="28"/>
          <w:rtl/>
        </w:rPr>
        <w:t>خامس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A7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b/>
          <w:bCs/>
          <w:sz w:val="28"/>
          <w:szCs w:val="28"/>
          <w:rtl/>
        </w:rPr>
        <w:t xml:space="preserve"> </w:t>
      </w:r>
      <w:r w:rsidRPr="008125C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A7199F" w:rsidRPr="00A7199F">
        <w:rPr>
          <w:rFonts w:ascii="Arial" w:hAnsi="Arial" w:cs="AL-Mohanad Bold" w:hint="cs"/>
          <w:color w:val="FF0000"/>
          <w:sz w:val="28"/>
          <w:szCs w:val="28"/>
          <w:rtl/>
        </w:rPr>
        <w:t>مبادئ النظام الإداري</w:t>
      </w:r>
    </w:p>
    <w:p w:rsidR="0069312C" w:rsidRPr="008125C4" w:rsidRDefault="0069312C" w:rsidP="0069312C">
      <w:pPr>
        <w:tabs>
          <w:tab w:val="left" w:pos="2006"/>
        </w:tabs>
        <w:jc w:val="both"/>
        <w:rPr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مبنى </w:t>
      </w:r>
      <w:r w:rsidR="004369AA" w:rsidRPr="008125C4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كلية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8125C4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8125C4">
        <w:rPr>
          <w:b/>
          <w:bCs/>
          <w:i/>
          <w:iCs/>
          <w:sz w:val="28"/>
          <w:szCs w:val="28"/>
          <w:rtl/>
        </w:rPr>
        <w:t xml:space="preserve"> </w:t>
      </w:r>
    </w:p>
    <w:p w:rsidR="00A7199F" w:rsidRDefault="0069312C" w:rsidP="00A7199F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hint="cs"/>
        </w:rPr>
      </w:pPr>
      <w:r w:rsidRPr="00A7199F">
        <w:rPr>
          <w:rFonts w:ascii="Arial" w:hAnsi="Arial" w:cs="AL-Mohanad"/>
          <w:b/>
          <w:bCs/>
          <w:sz w:val="28"/>
          <w:szCs w:val="28"/>
          <w:rtl/>
        </w:rPr>
        <w:t xml:space="preserve">يهدف هذا المقرر إلي </w:t>
      </w:r>
      <w:r w:rsidR="00E851F9" w:rsidRPr="00A7199F">
        <w:rPr>
          <w:rFonts w:cs="Traditional Arabic" w:hint="cs"/>
          <w:b/>
          <w:bCs/>
          <w:sz w:val="28"/>
          <w:szCs w:val="28"/>
          <w:rtl/>
        </w:rPr>
        <w:t>:</w:t>
      </w:r>
      <w:r w:rsidR="008125C4" w:rsidRPr="00A7199F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</w:p>
    <w:p w:rsidR="00A7199F" w:rsidRPr="008F4C02" w:rsidRDefault="00A7199F" w:rsidP="008F4C02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827" w:firstLine="0"/>
        <w:rPr>
          <w:rFonts w:hint="cs"/>
          <w:color w:val="FF0000"/>
          <w:sz w:val="26"/>
          <w:szCs w:val="26"/>
        </w:rPr>
      </w:pPr>
      <w:r w:rsidRPr="008F4C02">
        <w:rPr>
          <w:rFonts w:hint="cs"/>
          <w:color w:val="FF0000"/>
          <w:sz w:val="26"/>
          <w:szCs w:val="26"/>
          <w:rtl/>
        </w:rPr>
        <w:t xml:space="preserve">تعميق الفهم لدى الدارس بفكرة خضوع الدولة حكاما ومحكومين للأنظمة وتحقيق فكرة الدولة النظامية. </w:t>
      </w:r>
    </w:p>
    <w:p w:rsidR="00A7199F" w:rsidRPr="008F4C02" w:rsidRDefault="00A7199F" w:rsidP="008F4C02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827" w:firstLine="0"/>
        <w:rPr>
          <w:rFonts w:hint="cs"/>
          <w:color w:val="FF0000"/>
          <w:sz w:val="26"/>
          <w:szCs w:val="26"/>
        </w:rPr>
      </w:pPr>
      <w:r w:rsidRPr="008F4C02">
        <w:rPr>
          <w:rFonts w:hint="cs"/>
          <w:color w:val="FF0000"/>
          <w:sz w:val="26"/>
          <w:szCs w:val="26"/>
          <w:rtl/>
        </w:rPr>
        <w:t>الإلمام بمبادئ الرقابة القضائية على الدولة الإدارية وفق نظام ديوان المظالم.</w:t>
      </w:r>
    </w:p>
    <w:p w:rsidR="00A7199F" w:rsidRPr="008F4C02" w:rsidRDefault="00A7199F" w:rsidP="008F4C02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827" w:firstLine="0"/>
        <w:rPr>
          <w:rFonts w:hint="cs"/>
          <w:color w:val="FF0000"/>
          <w:sz w:val="26"/>
          <w:szCs w:val="26"/>
        </w:rPr>
      </w:pPr>
      <w:r w:rsidRPr="008F4C02">
        <w:rPr>
          <w:rFonts w:hint="cs"/>
          <w:color w:val="FF0000"/>
          <w:sz w:val="26"/>
          <w:szCs w:val="26"/>
          <w:rtl/>
        </w:rPr>
        <w:t>بناء نظرية عامة لقضاء المظالم في النظام الإسلامي باعتباره هيئة قضاء اداري ومدى تفاعله مع البيئة التي طبق فيها.</w:t>
      </w:r>
    </w:p>
    <w:p w:rsidR="003943FC" w:rsidRPr="008F4C02" w:rsidRDefault="00A7199F" w:rsidP="008F4C02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827" w:firstLine="0"/>
        <w:rPr>
          <w:color w:val="FF0000"/>
          <w:sz w:val="26"/>
          <w:szCs w:val="26"/>
        </w:rPr>
      </w:pPr>
      <w:r w:rsidRPr="008F4C02">
        <w:rPr>
          <w:rFonts w:hint="cs"/>
          <w:color w:val="FF0000"/>
          <w:sz w:val="26"/>
          <w:szCs w:val="26"/>
          <w:rtl/>
        </w:rPr>
        <w:t>التأكد من امكانية تطبيق المبادئ المستخلصة من نظام ولاية المظالم كما الدولة الإسلامية وصياغة تلك المبادئ في شكل نصوص نظامية (تشريعية</w:t>
      </w:r>
      <w:proofErr w:type="spellStart"/>
      <w:r w:rsidRPr="008F4C02">
        <w:rPr>
          <w:rFonts w:hint="cs"/>
          <w:color w:val="FF0000"/>
          <w:sz w:val="26"/>
          <w:szCs w:val="26"/>
          <w:rtl/>
        </w:rPr>
        <w:t>)</w:t>
      </w:r>
      <w:proofErr w:type="spellEnd"/>
      <w:r w:rsidRPr="008F4C02">
        <w:rPr>
          <w:rFonts w:hint="cs"/>
          <w:color w:val="FF0000"/>
          <w:sz w:val="26"/>
          <w:szCs w:val="26"/>
          <w:rtl/>
        </w:rPr>
        <w:t xml:space="preserve"> بلغة العصر وأن تتضمن هذه النصوص قواعد عامة ومجردة. </w:t>
      </w:r>
    </w:p>
    <w:p w:rsidR="003943FC" w:rsidRPr="008125C4" w:rsidRDefault="003943FC" w:rsidP="0057125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وسائل التدريس الحديثة فى عرض المقرر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 الحديثة فى التدريس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التوافق  مع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ماتقدمه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8125C4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تدريب الط</w:t>
      </w:r>
      <w:r w:rsidRPr="008125C4">
        <w:rPr>
          <w:rFonts w:ascii="Arial" w:hAnsi="Arial" w:cs="AL-Mohanad Bold" w:hint="cs"/>
          <w:sz w:val="28"/>
          <w:szCs w:val="28"/>
          <w:rtl/>
        </w:rPr>
        <w:t>لاب</w:t>
      </w:r>
      <w:r w:rsidRPr="008125C4">
        <w:rPr>
          <w:rFonts w:ascii="Arial" w:hAnsi="Arial" w:cs="AL-Mohanad Bold"/>
          <w:sz w:val="28"/>
          <w:szCs w:val="28"/>
          <w:rtl/>
        </w:rPr>
        <w:t xml:space="preserve"> على الرجوع للانترنت للحصول السريع على المعلومات</w:t>
      </w:r>
      <w:r w:rsidRPr="008125C4">
        <w:rPr>
          <w:rFonts w:ascii="Arial" w:hAnsi="Arial" w:cs="AL-Mohanad" w:hint="cs"/>
          <w:sz w:val="28"/>
          <w:szCs w:val="28"/>
          <w:rtl/>
        </w:rPr>
        <w:t>.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Default="0069312C" w:rsidP="0069312C">
      <w:pPr>
        <w:rPr>
          <w:rFonts w:ascii="Arial" w:hAnsi="Arial" w:cs="Arial" w:hint="cs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p w:rsidR="00662389" w:rsidRDefault="00662389" w:rsidP="00662389">
      <w:pPr>
        <w:pStyle w:val="a6"/>
        <w:rPr>
          <w:rtl/>
        </w:rPr>
      </w:pPr>
      <w:r>
        <w:rPr>
          <w:rFonts w:hint="cs"/>
          <w:rtl/>
        </w:rPr>
        <w:t>توصيف مادة القضاء الإداري</w:t>
      </w:r>
    </w:p>
    <w:tbl>
      <w:tblPr>
        <w:tblStyle w:val="a8"/>
        <w:bidiVisual/>
        <w:tblW w:w="0" w:type="auto"/>
        <w:tblInd w:w="226" w:type="dxa"/>
        <w:tblLook w:val="04A0"/>
      </w:tblPr>
      <w:tblGrid>
        <w:gridCol w:w="1809"/>
        <w:gridCol w:w="6412"/>
        <w:gridCol w:w="1985"/>
      </w:tblGrid>
      <w:tr w:rsidR="00662389" w:rsidTr="008F4C02"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6412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بيان المفردات</w:t>
            </w:r>
          </w:p>
        </w:tc>
        <w:tc>
          <w:tcPr>
            <w:tcW w:w="1985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</w:tr>
      <w:tr w:rsidR="005D4767" w:rsidTr="008F4C02">
        <w:trPr>
          <w:trHeight w:val="43"/>
        </w:trPr>
        <w:tc>
          <w:tcPr>
            <w:tcW w:w="1809" w:type="dxa"/>
            <w:vMerge w:val="restart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الاول</w:t>
            </w:r>
          </w:p>
        </w:tc>
        <w:tc>
          <w:tcPr>
            <w:tcW w:w="6412" w:type="dxa"/>
            <w:vMerge w:val="restart"/>
          </w:tcPr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 w:hanging="141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دراسة مبدأ المشروعية لمخل لدراسة نظرية القضاء الإداري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 w:hanging="141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تحديد مضمون مبدأ المشروعية في النظام الوضعي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776" w:hanging="283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مصادر المشروعية في النظام الوضعي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776" w:hanging="218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القيود الواردة على مبدأ المشروعية في النظم الوضعية</w:t>
            </w:r>
          </w:p>
        </w:tc>
        <w:tc>
          <w:tcPr>
            <w:tcW w:w="1985" w:type="dxa"/>
          </w:tcPr>
          <w:p w:rsidR="005D4767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D4767" w:rsidTr="008F4C02">
        <w:trPr>
          <w:trHeight w:val="491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  <w:tcBorders>
              <w:bottom w:val="single" w:sz="4" w:space="0" w:color="000000" w:themeColor="text1"/>
            </w:tcBorders>
          </w:tcPr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D4767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  <w:tc>
          <w:tcPr>
            <w:tcW w:w="6412" w:type="dxa"/>
          </w:tcPr>
          <w:p w:rsidR="00662389" w:rsidRPr="008F4C02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مضمون مبدأ المشروعية في النظام الإسلامي (خصائص المشروعية الإسلامية ومصدرها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)</w:t>
            </w:r>
            <w:proofErr w:type="spellEnd"/>
          </w:p>
        </w:tc>
        <w:tc>
          <w:tcPr>
            <w:tcW w:w="1985" w:type="dxa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D4767" w:rsidTr="008F4C02">
        <w:trPr>
          <w:trHeight w:val="1295"/>
        </w:trPr>
        <w:tc>
          <w:tcPr>
            <w:tcW w:w="1809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الثالث</w:t>
            </w:r>
          </w:p>
        </w:tc>
        <w:tc>
          <w:tcPr>
            <w:tcW w:w="6412" w:type="dxa"/>
          </w:tcPr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الرقابة على أعمال الإدارة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الرقابة السيا</w:t>
            </w:r>
            <w:r w:rsidRPr="00662389">
              <w:rPr>
                <w:rFonts w:hint="cs"/>
                <w:color w:val="FF0000"/>
                <w:rtl/>
              </w:rPr>
              <w:t>سية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الرقابة الإدارية الذاتية</w:t>
            </w:r>
          </w:p>
          <w:p w:rsidR="005D4767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الرقابة القضائية النظام الموحد والنظام المزدوج تكييف ديوان المظالم في المملكة</w:t>
            </w:r>
          </w:p>
        </w:tc>
        <w:tc>
          <w:tcPr>
            <w:tcW w:w="1985" w:type="dxa"/>
          </w:tcPr>
          <w:p w:rsidR="005D4767" w:rsidRDefault="005D4767" w:rsidP="008F4C02">
            <w:pPr>
              <w:pStyle w:val="a6"/>
              <w:ind w:left="0" w:firstLine="72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الرابع</w:t>
            </w:r>
          </w:p>
        </w:tc>
        <w:tc>
          <w:tcPr>
            <w:tcW w:w="6412" w:type="dxa"/>
            <w:vMerge w:val="restart"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ديوان المظالم في النظام الإسلامي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 xml:space="preserve">النشأة والتطور 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</w:t>
            </w:r>
            <w:r w:rsidR="005D4767">
              <w:rPr>
                <w:rFonts w:hint="cs"/>
                <w:color w:val="FF0000"/>
                <w:rtl/>
              </w:rPr>
              <w:t>ا</w:t>
            </w:r>
            <w:r w:rsidRPr="00662389">
              <w:rPr>
                <w:rFonts w:hint="cs"/>
                <w:color w:val="FF0000"/>
                <w:rtl/>
              </w:rPr>
              <w:t>ختصاصات ذات الطابع القضائي وغيرها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المقارنة بين ديوان المظالم والأنظمة الشرعية المشابهة</w:t>
            </w:r>
          </w:p>
        </w:tc>
        <w:tc>
          <w:tcPr>
            <w:tcW w:w="1985" w:type="dxa"/>
            <w:vMerge w:val="restart"/>
          </w:tcPr>
          <w:p w:rsidR="00662389" w:rsidRDefault="005D4767" w:rsidP="008F4C02">
            <w:pPr>
              <w:pStyle w:val="a6"/>
              <w:ind w:left="0" w:firstLine="72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الخامس</w:t>
            </w:r>
          </w:p>
        </w:tc>
        <w:tc>
          <w:tcPr>
            <w:tcW w:w="6412" w:type="dxa"/>
            <w:vMerge w:val="restart"/>
          </w:tcPr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ديوان</w:t>
            </w:r>
            <w:r w:rsidR="00662389" w:rsidRPr="00662389">
              <w:rPr>
                <w:rFonts w:hint="cs"/>
                <w:color w:val="FF0000"/>
                <w:rtl/>
              </w:rPr>
              <w:t xml:space="preserve"> المظالم في المملكة كجهة أو هيئة ذات اختصاص بالمنازعات الإدارية 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 xml:space="preserve">نشأة </w:t>
            </w:r>
            <w:r w:rsidR="005D4767">
              <w:rPr>
                <w:rFonts w:hint="cs"/>
                <w:color w:val="FF0000"/>
                <w:rtl/>
              </w:rPr>
              <w:t>الديوان وتطوره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موقع ديوان المظالم من الت</w:t>
            </w:r>
            <w:r w:rsidR="005D4767">
              <w:rPr>
                <w:rFonts w:hint="cs"/>
                <w:color w:val="FF0000"/>
                <w:rtl/>
              </w:rPr>
              <w:t>ن</w:t>
            </w:r>
            <w:r w:rsidRPr="00662389">
              <w:rPr>
                <w:rFonts w:hint="cs"/>
                <w:color w:val="FF0000"/>
                <w:rtl/>
              </w:rPr>
              <w:t>ظيم القضائي في المملكة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تشكيل ديوان المظالم وأجهزته الأساسية</w:t>
            </w:r>
          </w:p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الا</w:t>
            </w:r>
            <w:r w:rsidR="00662389" w:rsidRPr="00662389">
              <w:rPr>
                <w:rFonts w:hint="cs"/>
                <w:color w:val="FF0000"/>
                <w:rtl/>
              </w:rPr>
              <w:t>ختصاصات الإجمالية لديوان المظالم حسب نظامه</w:t>
            </w:r>
          </w:p>
        </w:tc>
        <w:tc>
          <w:tcPr>
            <w:tcW w:w="1985" w:type="dxa"/>
            <w:vMerge w:val="restart"/>
          </w:tcPr>
          <w:p w:rsidR="00662389" w:rsidRDefault="005D4767" w:rsidP="008F4C02">
            <w:pPr>
              <w:pStyle w:val="a6"/>
              <w:ind w:left="0" w:firstLine="72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 w:firstLine="72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  <w:tc>
          <w:tcPr>
            <w:tcW w:w="6412" w:type="dxa"/>
            <w:vMerge w:val="restart"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اختصاصات ديوان المظالم كجه</w:t>
            </w:r>
            <w:r w:rsidR="005D4767">
              <w:rPr>
                <w:rFonts w:hint="cs"/>
                <w:color w:val="FF0000"/>
                <w:rtl/>
              </w:rPr>
              <w:t>ة</w:t>
            </w:r>
            <w:r w:rsidRPr="00662389">
              <w:rPr>
                <w:rFonts w:hint="cs"/>
                <w:color w:val="FF0000"/>
                <w:rtl/>
              </w:rPr>
              <w:t xml:space="preserve"> قضاء اداري حسب نظامه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دعوى الطعن في القرارات الادارية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طبيعة دعوى الطعن في القرارات ال</w:t>
            </w:r>
            <w:r w:rsidR="005D4767">
              <w:rPr>
                <w:rFonts w:hint="cs"/>
                <w:color w:val="FF0000"/>
                <w:rtl/>
              </w:rPr>
              <w:t>ا</w:t>
            </w:r>
            <w:r w:rsidRPr="00662389">
              <w:rPr>
                <w:rFonts w:hint="cs"/>
                <w:color w:val="FF0000"/>
                <w:rtl/>
              </w:rPr>
              <w:t>دارية امام ديوان المظالم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طبيعة القرار الاداري المطعون فه امام ديوان المظالم</w:t>
            </w:r>
          </w:p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أ</w:t>
            </w:r>
            <w:r w:rsidR="00662389" w:rsidRPr="00662389">
              <w:rPr>
                <w:rFonts w:hint="cs"/>
                <w:color w:val="FF0000"/>
                <w:rtl/>
              </w:rPr>
              <w:t>نواع القرارات الادارية</w:t>
            </w:r>
          </w:p>
        </w:tc>
        <w:tc>
          <w:tcPr>
            <w:tcW w:w="1985" w:type="dxa"/>
            <w:vMerge w:val="restart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السابع</w:t>
            </w:r>
          </w:p>
        </w:tc>
        <w:tc>
          <w:tcPr>
            <w:tcW w:w="6412" w:type="dxa"/>
            <w:vMerge w:val="restart"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شروط الطعن ف</w:t>
            </w:r>
            <w:r w:rsidR="005D4767">
              <w:rPr>
                <w:rFonts w:hint="cs"/>
                <w:color w:val="FF0000"/>
                <w:rtl/>
              </w:rPr>
              <w:t xml:space="preserve">ي </w:t>
            </w:r>
            <w:r w:rsidRPr="00662389">
              <w:rPr>
                <w:rFonts w:hint="cs"/>
                <w:color w:val="FF0000"/>
                <w:rtl/>
              </w:rPr>
              <w:t>القرارات الادارية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شرط المصلحة</w:t>
            </w:r>
          </w:p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شرط التظلم الا</w:t>
            </w:r>
            <w:r w:rsidR="00662389" w:rsidRPr="00662389">
              <w:rPr>
                <w:rFonts w:hint="cs"/>
                <w:color w:val="FF0000"/>
                <w:rtl/>
              </w:rPr>
              <w:t>داري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>شرط الميعاد</w:t>
            </w:r>
          </w:p>
        </w:tc>
        <w:tc>
          <w:tcPr>
            <w:tcW w:w="1985" w:type="dxa"/>
            <w:vMerge w:val="restart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الثامن</w:t>
            </w:r>
          </w:p>
        </w:tc>
        <w:tc>
          <w:tcPr>
            <w:tcW w:w="6412" w:type="dxa"/>
            <w:vMerge w:val="restart"/>
          </w:tcPr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أ</w:t>
            </w:r>
            <w:r w:rsidR="00662389" w:rsidRPr="00662389">
              <w:rPr>
                <w:rFonts w:hint="cs"/>
                <w:color w:val="FF0000"/>
                <w:rtl/>
              </w:rPr>
              <w:t>سباب الطعن في القرار الاداري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 xml:space="preserve">عدم الاختصاص 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t xml:space="preserve">عيب الشكل </w:t>
            </w:r>
          </w:p>
          <w:p w:rsidR="00662389" w:rsidRPr="00662389" w:rsidRDefault="00662389" w:rsidP="008F4C02">
            <w:pPr>
              <w:pStyle w:val="a6"/>
              <w:numPr>
                <w:ilvl w:val="0"/>
                <w:numId w:val="31"/>
              </w:numPr>
              <w:ind w:left="634"/>
              <w:rPr>
                <w:color w:val="FF0000"/>
                <w:rtl/>
              </w:rPr>
            </w:pPr>
            <w:r w:rsidRPr="00662389">
              <w:rPr>
                <w:rFonts w:hint="cs"/>
                <w:color w:val="FF0000"/>
                <w:rtl/>
              </w:rPr>
              <w:lastRenderedPageBreak/>
              <w:t>مخالفة الأنظمة</w:t>
            </w:r>
          </w:p>
          <w:p w:rsidR="00662389" w:rsidRPr="00662389" w:rsidRDefault="005D4767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إ</w:t>
            </w:r>
            <w:r w:rsidR="00662389" w:rsidRPr="00662389">
              <w:rPr>
                <w:rFonts w:hint="cs"/>
                <w:color w:val="FF0000"/>
                <w:rtl/>
              </w:rPr>
              <w:t>ساءة استعمال السلطة</w:t>
            </w:r>
          </w:p>
        </w:tc>
        <w:tc>
          <w:tcPr>
            <w:tcW w:w="1985" w:type="dxa"/>
            <w:vMerge w:val="restart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Default="00662389" w:rsidP="00920E06">
            <w:pPr>
              <w:pStyle w:val="a6"/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Default="00662389" w:rsidP="00920E06">
            <w:pPr>
              <w:pStyle w:val="a6"/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Default="00662389" w:rsidP="00920E06">
            <w:pPr>
              <w:pStyle w:val="a6"/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التاسع</w:t>
            </w:r>
          </w:p>
        </w:tc>
        <w:tc>
          <w:tcPr>
            <w:tcW w:w="6412" w:type="dxa"/>
            <w:vMerge w:val="restart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دعوى التفويض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تطور المسؤولية ال</w:t>
            </w:r>
            <w:r w:rsidR="005D4767">
              <w:rPr>
                <w:rFonts w:hint="cs"/>
                <w:color w:val="FF0000"/>
                <w:rtl/>
              </w:rPr>
              <w:t>ا</w:t>
            </w:r>
            <w:r w:rsidRPr="00500689">
              <w:rPr>
                <w:rFonts w:hint="cs"/>
                <w:color w:val="FF0000"/>
                <w:rtl/>
              </w:rPr>
              <w:t>دارية للدولة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مدى مسؤولية الدولة عن أعمالها النظامية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نظرية الخط</w:t>
            </w:r>
            <w:r w:rsidR="005D4767">
              <w:rPr>
                <w:rFonts w:hint="cs"/>
                <w:color w:val="FF0000"/>
                <w:rtl/>
              </w:rPr>
              <w:t>أ</w:t>
            </w:r>
            <w:r w:rsidRPr="00500689">
              <w:rPr>
                <w:rFonts w:hint="cs"/>
                <w:color w:val="FF0000"/>
                <w:rtl/>
              </w:rPr>
              <w:t xml:space="preserve"> الشخصي </w:t>
            </w:r>
            <w:r w:rsidR="005D4767">
              <w:rPr>
                <w:rFonts w:hint="cs"/>
                <w:color w:val="FF0000"/>
                <w:rtl/>
              </w:rPr>
              <w:t>والخطأ</w:t>
            </w:r>
            <w:r w:rsidRPr="00500689">
              <w:rPr>
                <w:rFonts w:hint="cs"/>
                <w:color w:val="FF0000"/>
                <w:rtl/>
              </w:rPr>
              <w:t xml:space="preserve"> المرفقي وم</w:t>
            </w:r>
            <w:r w:rsidR="005D4767">
              <w:rPr>
                <w:rFonts w:hint="cs"/>
                <w:color w:val="FF0000"/>
                <w:rtl/>
              </w:rPr>
              <w:t>و</w:t>
            </w:r>
            <w:r w:rsidRPr="00500689">
              <w:rPr>
                <w:rFonts w:hint="cs"/>
                <w:color w:val="FF0000"/>
                <w:rtl/>
              </w:rPr>
              <w:t>قف ديوان المظالم منها</w:t>
            </w:r>
          </w:p>
        </w:tc>
        <w:tc>
          <w:tcPr>
            <w:tcW w:w="1985" w:type="dxa"/>
            <w:vMerge w:val="restart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rPr>
          <w:trHeight w:val="291"/>
        </w:trPr>
        <w:tc>
          <w:tcPr>
            <w:tcW w:w="1809" w:type="dxa"/>
            <w:vMerge w:val="restart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العاشر</w:t>
            </w:r>
          </w:p>
        </w:tc>
        <w:tc>
          <w:tcPr>
            <w:tcW w:w="6412" w:type="dxa"/>
            <w:vMerge w:val="restart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المسؤولية عن الاضرار التي تسببها الأشغال العامه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إجراءات دعوى التعويض</w:t>
            </w:r>
          </w:p>
        </w:tc>
        <w:tc>
          <w:tcPr>
            <w:tcW w:w="1985" w:type="dxa"/>
            <w:vMerge w:val="restart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291"/>
        </w:trPr>
        <w:tc>
          <w:tcPr>
            <w:tcW w:w="1809" w:type="dxa"/>
            <w:vMerge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</w:p>
        </w:tc>
        <w:tc>
          <w:tcPr>
            <w:tcW w:w="6412" w:type="dxa"/>
            <w:vMerge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</w:p>
        </w:tc>
        <w:tc>
          <w:tcPr>
            <w:tcW w:w="1985" w:type="dxa"/>
            <w:vMerge/>
          </w:tcPr>
          <w:p w:rsidR="00662389" w:rsidRDefault="00662389" w:rsidP="005D4767">
            <w:pPr>
              <w:pStyle w:val="a6"/>
              <w:ind w:left="0"/>
              <w:jc w:val="center"/>
              <w:rPr>
                <w:rtl/>
              </w:rPr>
            </w:pPr>
          </w:p>
        </w:tc>
      </w:tr>
      <w:tr w:rsidR="00662389" w:rsidTr="008F4C02"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الحادي عشر</w:t>
            </w:r>
          </w:p>
        </w:tc>
        <w:tc>
          <w:tcPr>
            <w:tcW w:w="6412" w:type="dxa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الدعوى المتعلقة بمنازعات العقود الادارية (الحكومية</w:t>
            </w:r>
            <w:proofErr w:type="spellStart"/>
            <w:r w:rsidRPr="00500689">
              <w:rPr>
                <w:rFonts w:hint="cs"/>
                <w:color w:val="FF0000"/>
                <w:rtl/>
              </w:rPr>
              <w:t>)</w:t>
            </w:r>
            <w:proofErr w:type="spellEnd"/>
          </w:p>
        </w:tc>
        <w:tc>
          <w:tcPr>
            <w:tcW w:w="1985" w:type="dxa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1042"/>
        </w:trPr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الثاني عشر</w:t>
            </w:r>
          </w:p>
        </w:tc>
        <w:tc>
          <w:tcPr>
            <w:tcW w:w="6412" w:type="dxa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الدعوى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  <w:r w:rsidRPr="00500689">
              <w:rPr>
                <w:rFonts w:hint="cs"/>
                <w:color w:val="FF0000"/>
                <w:rtl/>
              </w:rPr>
              <w:t xml:space="preserve"> التي ترفع من هيئة الرقابة والتحقيق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مفهوم المخالفات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  <w:r w:rsidRPr="00500689">
              <w:rPr>
                <w:rFonts w:hint="cs"/>
                <w:color w:val="FF0000"/>
                <w:rtl/>
              </w:rPr>
              <w:t xml:space="preserve"> وأنواع المخالفات الإدارية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نطاق المسؤولية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ضمانات المحاكمة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</w:p>
        </w:tc>
        <w:tc>
          <w:tcPr>
            <w:tcW w:w="1985" w:type="dxa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1042"/>
        </w:trPr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الثالث عشر</w:t>
            </w:r>
          </w:p>
        </w:tc>
        <w:tc>
          <w:tcPr>
            <w:tcW w:w="6412" w:type="dxa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اتصرف في التحقيق الإداري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الجزاءات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إجراءات المحاكمة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</w:p>
          <w:p w:rsidR="00662389" w:rsidRPr="00500689" w:rsidRDefault="005D4767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محو الجزاءات التأ</w:t>
            </w:r>
            <w:r w:rsidR="00662389" w:rsidRPr="00500689">
              <w:rPr>
                <w:rFonts w:hint="cs"/>
                <w:color w:val="FF0000"/>
                <w:rtl/>
              </w:rPr>
              <w:t>د</w:t>
            </w:r>
            <w:r>
              <w:rPr>
                <w:rFonts w:hint="cs"/>
                <w:color w:val="FF0000"/>
                <w:rtl/>
              </w:rPr>
              <w:t>يبي</w:t>
            </w:r>
            <w:r w:rsidR="00662389" w:rsidRPr="00500689">
              <w:rPr>
                <w:rFonts w:hint="cs"/>
                <w:color w:val="FF0000"/>
                <w:rtl/>
              </w:rPr>
              <w:t>ة</w:t>
            </w:r>
          </w:p>
        </w:tc>
        <w:tc>
          <w:tcPr>
            <w:tcW w:w="1985" w:type="dxa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62389" w:rsidTr="008F4C02">
        <w:trPr>
          <w:trHeight w:val="662"/>
        </w:trPr>
        <w:tc>
          <w:tcPr>
            <w:tcW w:w="1809" w:type="dxa"/>
          </w:tcPr>
          <w:p w:rsidR="00662389" w:rsidRDefault="00662389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الرابع عشر</w:t>
            </w:r>
          </w:p>
        </w:tc>
        <w:tc>
          <w:tcPr>
            <w:tcW w:w="6412" w:type="dxa"/>
          </w:tcPr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>القواعد الإجرائية لرفع دعوى أمام ديوان المظالم</w:t>
            </w:r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اجراءات رفع الدعوى الإدارية (الطعون في القرارات </w:t>
            </w:r>
            <w:proofErr w:type="spellStart"/>
            <w:r w:rsidRPr="00500689">
              <w:rPr>
                <w:color w:val="FF0000"/>
                <w:rtl/>
              </w:rPr>
              <w:t>–</w:t>
            </w:r>
            <w:proofErr w:type="spellEnd"/>
            <w:r w:rsidR="005D4767">
              <w:rPr>
                <w:rFonts w:hint="cs"/>
                <w:color w:val="FF0000"/>
                <w:rtl/>
              </w:rPr>
              <w:t xml:space="preserve"> </w:t>
            </w:r>
            <w:r w:rsidRPr="00500689">
              <w:rPr>
                <w:rFonts w:hint="cs"/>
                <w:color w:val="FF0000"/>
                <w:rtl/>
              </w:rPr>
              <w:t>منازعات العقود</w:t>
            </w:r>
            <w:proofErr w:type="spellStart"/>
            <w:r w:rsidRPr="00500689">
              <w:rPr>
                <w:rFonts w:hint="cs"/>
                <w:color w:val="FF0000"/>
                <w:rtl/>
              </w:rPr>
              <w:t>)</w:t>
            </w:r>
            <w:proofErr w:type="spellEnd"/>
          </w:p>
          <w:p w:rsidR="00662389" w:rsidRPr="00500689" w:rsidRDefault="00662389" w:rsidP="008F4C0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634"/>
              <w:rPr>
                <w:color w:val="FF0000"/>
                <w:rtl/>
              </w:rPr>
            </w:pPr>
            <w:r w:rsidRPr="00500689">
              <w:rPr>
                <w:rFonts w:hint="cs"/>
                <w:color w:val="FF0000"/>
                <w:rtl/>
              </w:rPr>
              <w:t xml:space="preserve">إجراءات رفع الدعوى </w:t>
            </w:r>
            <w:r w:rsidR="005D4767">
              <w:rPr>
                <w:rFonts w:hint="cs"/>
                <w:color w:val="FF0000"/>
                <w:rtl/>
              </w:rPr>
              <w:t>التأديبية</w:t>
            </w:r>
          </w:p>
        </w:tc>
        <w:tc>
          <w:tcPr>
            <w:tcW w:w="1985" w:type="dxa"/>
          </w:tcPr>
          <w:p w:rsidR="00662389" w:rsidRDefault="005D4767" w:rsidP="005D4767">
            <w:pPr>
              <w:pStyle w:val="a6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662389" w:rsidRDefault="00662389" w:rsidP="0069312C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662389" w:rsidRPr="008125C4" w:rsidRDefault="00662389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85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103"/>
        <w:gridCol w:w="1843"/>
        <w:gridCol w:w="1417"/>
        <w:gridCol w:w="2835"/>
        <w:gridCol w:w="2182"/>
        <w:gridCol w:w="194"/>
      </w:tblGrid>
      <w:tr w:rsidR="0069312C" w:rsidRPr="008125C4" w:rsidTr="005D4767">
        <w:trPr>
          <w:gridBefore w:val="1"/>
          <w:wBefore w:w="281" w:type="dxa"/>
        </w:trPr>
        <w:tc>
          <w:tcPr>
            <w:tcW w:w="10574" w:type="dxa"/>
            <w:gridSpan w:val="6"/>
          </w:tcPr>
          <w:p w:rsidR="0069312C" w:rsidRPr="00DD252F" w:rsidRDefault="0069312C" w:rsidP="00DD252F">
            <w:pPr>
              <w:rPr>
                <w:rFonts w:ascii="Arial" w:hAnsi="Arial" w:cs="Arial"/>
                <w:sz w:val="48"/>
                <w:szCs w:val="4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  <w:r w:rsidR="00DD252F">
              <w:rPr>
                <w:rFonts w:ascii="Arial" w:hAnsi="Arial" w:cs="Arial" w:hint="cs"/>
                <w:sz w:val="38"/>
                <w:szCs w:val="38"/>
                <w:rtl/>
              </w:rPr>
              <w:t>:</w:t>
            </w:r>
          </w:p>
        </w:tc>
      </w:tr>
      <w:tr w:rsidR="0069312C" w:rsidRPr="008125C4" w:rsidTr="005D4767">
        <w:tblPrEx>
          <w:jc w:val="center"/>
          <w:tblLook w:val="0000"/>
        </w:tblPrEx>
        <w:trPr>
          <w:gridAfter w:val="1"/>
          <w:wAfter w:w="194" w:type="dxa"/>
          <w:trHeight w:val="467"/>
          <w:jc w:val="center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8125C4" w:rsidRDefault="0069312C" w:rsidP="00A7199F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8125C4" w:rsidTr="005D4767">
        <w:tblPrEx>
          <w:jc w:val="center"/>
          <w:tblLook w:val="0000"/>
        </w:tblPrEx>
        <w:trPr>
          <w:gridAfter w:val="1"/>
          <w:wAfter w:w="194" w:type="dxa"/>
          <w:trHeight w:val="52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 :</w:t>
            </w:r>
          </w:p>
          <w:p w:rsidR="0069312C" w:rsidRPr="008125C4" w:rsidRDefault="00DD252F" w:rsidP="008833E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r w:rsidR="008833E9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2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×</w:t>
            </w:r>
            <w:r w:rsidR="00B670AC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=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r w:rsidR="008833E9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48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مادة  الدرس :</w:t>
            </w:r>
          </w:p>
          <w:p w:rsidR="0069312C" w:rsidRPr="008125C4" w:rsidRDefault="0069312C" w:rsidP="00A719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8125C4" w:rsidRDefault="0069312C" w:rsidP="00A719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8125C4" w:rsidRDefault="0069312C" w:rsidP="00A719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 :</w:t>
            </w:r>
          </w:p>
          <w:p w:rsidR="0069312C" w:rsidRPr="008125C4" w:rsidRDefault="0069312C" w:rsidP="00A719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4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8125C4">
        <w:rPr>
          <w:rFonts w:ascii="Arial" w:hAnsi="Arial" w:cs="AL-Mohanad Bold" w:hint="cs"/>
          <w:sz w:val="28"/>
          <w:szCs w:val="28"/>
          <w:rtl/>
        </w:rPr>
        <w:t>ل</w:t>
      </w:r>
      <w:r w:rsidRPr="008125C4">
        <w:rPr>
          <w:rFonts w:ascii="Arial" w:hAnsi="Arial" w:cs="AL-Mohanad Bold"/>
          <w:sz w:val="28"/>
          <w:szCs w:val="28"/>
          <w:rtl/>
        </w:rPr>
        <w:t>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8F4C02" w:rsidRPr="008F4C02" w:rsidRDefault="008F4C02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8F4C02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F4C02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F4C02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  <w:r w:rsidRPr="008F4C02">
        <w:rPr>
          <w:rFonts w:ascii="Arial" w:hAnsi="Arial" w:cs="AL-Mohanad Bold" w:hint="cs"/>
          <w:b/>
          <w:bCs/>
          <w:sz w:val="28"/>
          <w:szCs w:val="28"/>
          <w:rtl/>
        </w:rPr>
        <w:t xml:space="preserve">: 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مصادر المشروعية في النظام الوضعي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مضمون مبدأ المشروعية في النظام الإسلامي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الرقابة على أعمال الإدارة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ديوان المظالم في النظام الإسلامي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شروط الطعن في القرارات الادارية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lastRenderedPageBreak/>
        <w:t>اسباب الطعن في القرار الاداري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دعوى التفويض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المسؤولية عن الاضرار التي تسببها الأشغال العامه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>الدعوى المتعلقة بمنازعات العقود الادارية (الحكومية)</w:t>
      </w:r>
    </w:p>
    <w:p w:rsidR="00662389" w:rsidRPr="00662389" w:rsidRDefault="00662389" w:rsidP="008F4C02">
      <w:pPr>
        <w:pStyle w:val="a6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rFonts w:cs="Simplified Arabic"/>
          <w:color w:val="FF0000"/>
          <w:sz w:val="28"/>
          <w:szCs w:val="28"/>
          <w:rtl/>
        </w:rPr>
      </w:pPr>
      <w:r w:rsidRPr="00662389">
        <w:rPr>
          <w:rFonts w:cs="Simplified Arabic" w:hint="cs"/>
          <w:color w:val="FF0000"/>
          <w:sz w:val="28"/>
          <w:szCs w:val="28"/>
          <w:rtl/>
        </w:rPr>
        <w:t xml:space="preserve">الدعوى </w:t>
      </w:r>
      <w:r w:rsidR="005D4767">
        <w:rPr>
          <w:rFonts w:cs="Simplified Arabic" w:hint="cs"/>
          <w:color w:val="FF0000"/>
          <w:sz w:val="28"/>
          <w:szCs w:val="28"/>
          <w:rtl/>
        </w:rPr>
        <w:t>التأديبية</w:t>
      </w:r>
      <w:r w:rsidRPr="00662389">
        <w:rPr>
          <w:rFonts w:cs="Simplified Arabic" w:hint="cs"/>
          <w:color w:val="FF0000"/>
          <w:sz w:val="28"/>
          <w:szCs w:val="28"/>
          <w:rtl/>
        </w:rPr>
        <w:t xml:space="preserve"> التي ترفع من هيئة الرقابة والتحقيق</w:t>
      </w:r>
    </w:p>
    <w:p w:rsidR="00662389" w:rsidRDefault="00662389" w:rsidP="00DD252F">
      <w:pPr>
        <w:rPr>
          <w:rFonts w:hint="cs"/>
          <w:rtl/>
        </w:rPr>
      </w:pPr>
    </w:p>
    <w:p w:rsidR="0069312C" w:rsidRPr="008125C4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8125C4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8125C4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343F2C" w:rsidRPr="008125C4" w:rsidRDefault="00AF0683" w:rsidP="005D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 xml:space="preserve">كيفية التعامل مع الأنظمة الجديدة في مجال </w:t>
      </w:r>
      <w:r w:rsidR="005D4767">
        <w:rPr>
          <w:rFonts w:ascii="Arial" w:hAnsi="Arial" w:cs="AL-Mohanad Bold" w:hint="cs"/>
          <w:color w:val="FF0000"/>
          <w:sz w:val="28"/>
          <w:szCs w:val="28"/>
          <w:rtl/>
        </w:rPr>
        <w:t xml:space="preserve">القضاء الإداري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بشكل عام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343F2C" w:rsidRPr="008125C4" w:rsidRDefault="00AF0683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2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الموائمة بين الجانب النظري والجانب العملي لمفردات المقرر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69312C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8125C4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4A1C4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4A1C4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69312C" w:rsidRPr="008125C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8125C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8125C4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8125C4" w:rsidTr="00A7199F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A7199F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8125C4" w:rsidTr="00A7199F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8125C4" w:rsidTr="00A7199F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4/3/2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A7199F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A7199F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8125C4" w:rsidTr="00A7199F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A7199F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A7199F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8125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8125C4" w:rsidRDefault="0069312C" w:rsidP="0069312C">
      <w:pPr>
        <w:rPr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189"/>
      </w:tblGrid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رقم التقييم 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3189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اولا :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89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3189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69312C" w:rsidRPr="008125C4" w:rsidRDefault="0069312C" w:rsidP="00A7199F">
            <w:pPr>
              <w:rPr>
                <w:sz w:val="28"/>
                <w:szCs w:val="28"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800" w:type="dxa"/>
          </w:tcPr>
          <w:p w:rsidR="0069312C" w:rsidRPr="008125C4" w:rsidRDefault="0069312C" w:rsidP="00A7199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3189" w:type="dxa"/>
          </w:tcPr>
          <w:p w:rsidR="0069312C" w:rsidRPr="008125C4" w:rsidRDefault="0069312C" w:rsidP="00A719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50%</w:t>
            </w:r>
          </w:p>
        </w:tc>
      </w:tr>
    </w:tbl>
    <w:p w:rsidR="0069312C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rial" w:hint="cs"/>
          <w:b/>
          <w:bCs/>
          <w:sz w:val="28"/>
          <w:szCs w:val="28"/>
          <w:rtl/>
        </w:rPr>
        <w:t>د</w:t>
      </w:r>
      <w:proofErr w:type="spellStart"/>
      <w:r w:rsidRPr="008125C4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125C4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: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2-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Default="0069312C" w:rsidP="0069312C">
      <w:pPr>
        <w:jc w:val="both"/>
        <w:rPr>
          <w:rFonts w:ascii="Arial" w:hAnsi="Arial" w:cs="AL-Mohanad Bold" w:hint="cs"/>
          <w:b/>
          <w:bCs/>
          <w:sz w:val="28"/>
          <w:szCs w:val="28"/>
          <w:rtl/>
        </w:rPr>
      </w:pPr>
    </w:p>
    <w:p w:rsidR="005D4767" w:rsidRDefault="005D4767" w:rsidP="005D4767">
      <w:pPr>
        <w:rPr>
          <w:rFonts w:ascii="Arial" w:hAnsi="Arial" w:cs="AL-Mohanad Bold" w:hint="cs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هـ </w:t>
      </w:r>
      <w:proofErr w:type="spellStart"/>
      <w:r>
        <w:rPr>
          <w:rFonts w:ascii="Arial" w:hAnsi="Arial" w:cs="AL-Mohanad Bold" w:hint="cs"/>
          <w:b/>
          <w:bCs/>
          <w:sz w:val="28"/>
          <w:szCs w:val="28"/>
          <w:rtl/>
        </w:rPr>
        <w:t>)</w:t>
      </w:r>
      <w:proofErr w:type="spell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مصادر التعلم:</w:t>
      </w:r>
    </w:p>
    <w:tbl>
      <w:tblPr>
        <w:tblStyle w:val="a8"/>
        <w:tblpPr w:leftFromText="180" w:rightFromText="180" w:vertAnchor="text" w:horzAnchor="margin" w:tblpY="109"/>
        <w:bidiVisual/>
        <w:tblW w:w="0" w:type="auto"/>
        <w:tblInd w:w="-2671" w:type="dxa"/>
        <w:tblLook w:val="04A0"/>
      </w:tblPr>
      <w:tblGrid>
        <w:gridCol w:w="992"/>
        <w:gridCol w:w="5596"/>
        <w:gridCol w:w="2201"/>
        <w:gridCol w:w="1701"/>
      </w:tblGrid>
      <w:tr w:rsidR="005D4767" w:rsidTr="008F4C02">
        <w:tc>
          <w:tcPr>
            <w:tcW w:w="992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5596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الكتاب</w:t>
            </w:r>
          </w:p>
        </w:tc>
        <w:tc>
          <w:tcPr>
            <w:tcW w:w="22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المؤلف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  <w:r>
              <w:rPr>
                <w:rFonts w:hint="cs"/>
                <w:rtl/>
              </w:rPr>
              <w:t>دار النشر</w:t>
            </w:r>
          </w:p>
        </w:tc>
      </w:tr>
      <w:tr w:rsidR="005D4767" w:rsidTr="008F4C02">
        <w:tc>
          <w:tcPr>
            <w:tcW w:w="10490" w:type="dxa"/>
            <w:gridSpan w:val="4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أولاً: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مراجع التراث الإسلامي</w:t>
            </w: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تبصرة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الحكام في أصول 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الأقضية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ومناهج الحكام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ابن فرحون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الأحكام السلطانية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للماوردي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8F4C02">
              <w:rPr>
                <w:color w:val="FF0000"/>
                <w:rtl/>
              </w:rPr>
              <w:t>–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الشافعي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الأحكام السلطانية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ابو يعلى الفراء الحنبلي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الطبقات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ابن سعد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الاسلام والحضارة العربية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محمد كرد علي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السياسة الشرعية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 xml:space="preserve">ابن 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يمية</w:t>
            </w:r>
            <w:proofErr w:type="spellEnd"/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مآثر الامامة في معالم الخلافة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القلوشندي</w:t>
            </w:r>
            <w:proofErr w:type="spellEnd"/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8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الخراج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ابو يوسف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النظم الاسلامية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صبحي صالح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10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النظم الاسلامية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 xml:space="preserve">د. حسن 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البراهيم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وآخرون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11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التراتيب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الادارية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عبدالحي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الكتاني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10490" w:type="dxa"/>
            <w:gridSpan w:val="4"/>
          </w:tcPr>
          <w:p w:rsidR="008F4C02" w:rsidRDefault="008F4C02" w:rsidP="00920E06">
            <w:pPr>
              <w:pStyle w:val="a6"/>
              <w:ind w:left="0"/>
              <w:rPr>
                <w:rFonts w:hint="cs"/>
                <w:color w:val="FF0000"/>
                <w:rtl/>
              </w:rPr>
            </w:pPr>
          </w:p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proofErr w:type="spellStart"/>
            <w:r w:rsidRPr="008F4C02">
              <w:rPr>
                <w:rFonts w:hint="cs"/>
                <w:color w:val="FF0000"/>
                <w:rtl/>
              </w:rPr>
              <w:t>ثانيا:</w:t>
            </w:r>
            <w:proofErr w:type="spellEnd"/>
            <w:r w:rsidRPr="008F4C02">
              <w:rPr>
                <w:rFonts w:hint="cs"/>
                <w:color w:val="FF0000"/>
                <w:rtl/>
              </w:rPr>
              <w:t xml:space="preserve"> مراجع معاصر</w:t>
            </w:r>
            <w:r w:rsidR="008F4C02">
              <w:rPr>
                <w:rFonts w:hint="cs"/>
                <w:color w:val="FF0000"/>
                <w:rtl/>
              </w:rPr>
              <w:t>ة</w:t>
            </w:r>
            <w:r w:rsidRPr="008F4C02">
              <w:rPr>
                <w:rFonts w:hint="cs"/>
                <w:color w:val="FF0000"/>
                <w:rtl/>
              </w:rPr>
              <w:t xml:space="preserve"> (الفقه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)</w:t>
            </w:r>
            <w:proofErr w:type="spellEnd"/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12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القضاء الإداري في الاسلام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د. عبد الفتاح حسن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13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ولاية المظالم في الشريعة الاسلامية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د. ظافر القاسمي</w:t>
            </w:r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  <w:tr w:rsidR="005D4767" w:rsidTr="008F4C02">
        <w:tc>
          <w:tcPr>
            <w:tcW w:w="992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lastRenderedPageBreak/>
              <w:t>14</w:t>
            </w:r>
          </w:p>
        </w:tc>
        <w:tc>
          <w:tcPr>
            <w:tcW w:w="5596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السلطات الثلاث</w:t>
            </w:r>
          </w:p>
        </w:tc>
        <w:tc>
          <w:tcPr>
            <w:tcW w:w="2201" w:type="dxa"/>
          </w:tcPr>
          <w:p w:rsidR="005D4767" w:rsidRPr="008F4C02" w:rsidRDefault="005D4767" w:rsidP="00920E06">
            <w:pPr>
              <w:pStyle w:val="a6"/>
              <w:ind w:left="0"/>
              <w:rPr>
                <w:color w:val="FF0000"/>
                <w:rtl/>
              </w:rPr>
            </w:pPr>
            <w:r w:rsidRPr="008F4C02">
              <w:rPr>
                <w:rFonts w:hint="cs"/>
                <w:color w:val="FF0000"/>
                <w:rtl/>
              </w:rPr>
              <w:t>د.</w:t>
            </w:r>
            <w:proofErr w:type="spellStart"/>
            <w:r w:rsidRPr="008F4C02">
              <w:rPr>
                <w:rFonts w:hint="cs"/>
                <w:color w:val="FF0000"/>
                <w:rtl/>
              </w:rPr>
              <w:t>الطماوي</w:t>
            </w:r>
            <w:proofErr w:type="spellEnd"/>
          </w:p>
        </w:tc>
        <w:tc>
          <w:tcPr>
            <w:tcW w:w="1701" w:type="dxa"/>
          </w:tcPr>
          <w:p w:rsidR="005D4767" w:rsidRDefault="005D4767" w:rsidP="00920E06">
            <w:pPr>
              <w:pStyle w:val="a6"/>
              <w:ind w:left="0"/>
              <w:rPr>
                <w:rtl/>
              </w:rPr>
            </w:pPr>
          </w:p>
        </w:tc>
      </w:tr>
    </w:tbl>
    <w:p w:rsidR="005D4767" w:rsidRDefault="005D4767" w:rsidP="005D4767">
      <w:pPr>
        <w:pStyle w:val="a6"/>
      </w:pPr>
    </w:p>
    <w:p w:rsidR="004B7640" w:rsidRPr="008125C4" w:rsidRDefault="004B7640" w:rsidP="004B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4B7640" w:rsidRPr="008125C4" w:rsidRDefault="004B7640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343F2C" w:rsidRPr="008125C4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0"/>
        <w:gridCol w:w="2094"/>
        <w:gridCol w:w="1975"/>
      </w:tblGrid>
      <w:tr w:rsidR="0069312C" w:rsidRPr="008125C4" w:rsidTr="00343F2C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3"/>
              <w:gridCol w:w="2094"/>
            </w:tblGrid>
            <w:tr w:rsidR="0069312C" w:rsidRPr="008125C4" w:rsidTr="00A7199F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A7199F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0"/>
                  </w:tblGrid>
                  <w:tr w:rsidR="0069312C" w:rsidRPr="008125C4" w:rsidTr="00A7199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A7199F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A7199F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69312C" w:rsidRPr="008125C4" w:rsidTr="00A7199F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A7199F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A7199F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69312C" w:rsidRPr="008125C4" w:rsidRDefault="0069312C" w:rsidP="00A7199F">
            <w:pPr>
              <w:bidi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9312C" w:rsidRPr="008125C4" w:rsidRDefault="0069312C" w:rsidP="00A7199F">
            <w:pPr>
              <w:bidi w:val="0"/>
              <w:rPr>
                <w:rFonts w:ascii="Verdana" w:hAnsi="Verdana"/>
                <w:vanish/>
                <w:sz w:val="28"/>
                <w:szCs w:val="28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8125C4" w:rsidRDefault="0069312C" w:rsidP="00A7199F">
            <w:pPr>
              <w:bidi w:val="0"/>
              <w:rPr>
                <w:sz w:val="28"/>
                <w:szCs w:val="28"/>
              </w:rPr>
            </w:pPr>
          </w:p>
        </w:tc>
      </w:tr>
    </w:tbl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ab/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8125C4" w:rsidRDefault="0091199A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8125C4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8125C4" w:rsidRDefault="0069312C" w:rsidP="0069312C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8125C4" w:rsidRDefault="0069312C" w:rsidP="005712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sz w:val="28"/>
          <w:szCs w:val="28"/>
        </w:rPr>
        <w:t>cD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8125C4" w:rsidRDefault="0069312C" w:rsidP="0069312C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8125C4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343F2C"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المقرروفعالية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الأدوات المستخدمة لتقديمه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كماتتم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عمليات التقييم الداخلى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للمقررأيضامن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خلال المراجعة الدورية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222"/>
      </w:tblGrid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تخصيص مجموعة من الاساتذة بالبرنامج لاقتراح اسئلة للمقرر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A7199F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8125C4" w:rsidRDefault="0069312C" w:rsidP="0057125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69312C" w:rsidRPr="008125C4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30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00"/>
            </w:tblGrid>
            <w:tr w:rsidR="0069312C" w:rsidRPr="008125C4" w:rsidTr="00571255">
              <w:tc>
                <w:tcPr>
                  <w:tcW w:w="10300" w:type="dxa"/>
                </w:tcPr>
                <w:p w:rsidR="0069312C" w:rsidRPr="008125C4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8125C4" w:rsidRDefault="0069312C" w:rsidP="00A7199F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279" w:type="dxa"/>
          </w:tcPr>
          <w:p w:rsidR="0069312C" w:rsidRPr="008125C4" w:rsidRDefault="0069312C" w:rsidP="00A7199F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Pr="008125C4" w:rsidRDefault="007C0FC7">
      <w:pPr>
        <w:rPr>
          <w:sz w:val="28"/>
          <w:szCs w:val="28"/>
        </w:rPr>
      </w:pPr>
    </w:p>
    <w:sectPr w:rsidR="007C0FC7" w:rsidRPr="008125C4" w:rsidSect="00A7199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EC" w:rsidRDefault="00047AEC" w:rsidP="00F01EB4">
      <w:r>
        <w:separator/>
      </w:r>
    </w:p>
  </w:endnote>
  <w:endnote w:type="continuationSeparator" w:id="0">
    <w:p w:rsidR="00047AEC" w:rsidRDefault="00047AEC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9F" w:rsidRDefault="00A7199F" w:rsidP="00A7199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7199F" w:rsidRDefault="00A7199F" w:rsidP="00A719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9F" w:rsidRPr="00D022E5" w:rsidRDefault="00A7199F" w:rsidP="00A7199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A7199F" w:rsidRDefault="00A7199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8F4C02" w:rsidRPr="008F4C02">
                      <w:rPr>
                        <w:rFonts w:cs="Calibri"/>
                        <w:noProof/>
                        <w:sz w:val="16"/>
                        <w:szCs w:val="16"/>
                        <w:rtl/>
                        <w:lang w:val="ar-SA"/>
                      </w:rPr>
                      <w:t>2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EC" w:rsidRDefault="00047AEC" w:rsidP="00F01EB4">
      <w:r>
        <w:separator/>
      </w:r>
    </w:p>
  </w:footnote>
  <w:footnote w:type="continuationSeparator" w:id="0">
    <w:p w:rsidR="00047AEC" w:rsidRDefault="00047AEC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9F" w:rsidRDefault="00A7199F">
    <w:pPr>
      <w:pStyle w:val="a5"/>
      <w:rPr>
        <w:rtl/>
      </w:rPr>
    </w:pPr>
  </w:p>
  <w:p w:rsidR="00A7199F" w:rsidRDefault="00A719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3FA"/>
    <w:multiLevelType w:val="hybridMultilevel"/>
    <w:tmpl w:val="3084BC6A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BDB"/>
    <w:multiLevelType w:val="hybridMultilevel"/>
    <w:tmpl w:val="F20EC83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7B8"/>
    <w:multiLevelType w:val="hybridMultilevel"/>
    <w:tmpl w:val="3A320436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2473"/>
    <w:multiLevelType w:val="hybridMultilevel"/>
    <w:tmpl w:val="D6506C1E"/>
    <w:lvl w:ilvl="0" w:tplc="C840C4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855"/>
    <w:multiLevelType w:val="hybridMultilevel"/>
    <w:tmpl w:val="4CFE3DDE"/>
    <w:lvl w:ilvl="0" w:tplc="E4680690">
      <w:start w:val="3"/>
      <w:numFmt w:val="bullet"/>
      <w:lvlText w:val="-"/>
      <w:lvlJc w:val="left"/>
      <w:pPr>
        <w:ind w:left="121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5E1BC0"/>
    <w:multiLevelType w:val="hybridMultilevel"/>
    <w:tmpl w:val="73D64932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1">
    <w:nsid w:val="314A30A7"/>
    <w:multiLevelType w:val="hybridMultilevel"/>
    <w:tmpl w:val="554CAC6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352D4"/>
    <w:multiLevelType w:val="hybridMultilevel"/>
    <w:tmpl w:val="7976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102F5"/>
    <w:multiLevelType w:val="hybridMultilevel"/>
    <w:tmpl w:val="547EC4FC"/>
    <w:lvl w:ilvl="0" w:tplc="75388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B14"/>
    <w:multiLevelType w:val="hybridMultilevel"/>
    <w:tmpl w:val="B2527AFE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20DA"/>
    <w:multiLevelType w:val="hybridMultilevel"/>
    <w:tmpl w:val="EA14C41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0713C"/>
    <w:multiLevelType w:val="hybridMultilevel"/>
    <w:tmpl w:val="B05C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93D34"/>
    <w:multiLevelType w:val="multilevel"/>
    <w:tmpl w:val="4FDAD1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3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4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sz w:val="34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sz w:val="3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4"/>
      </w:rPr>
    </w:lvl>
  </w:abstractNum>
  <w:abstractNum w:abstractNumId="21">
    <w:nsid w:val="591261CA"/>
    <w:multiLevelType w:val="hybridMultilevel"/>
    <w:tmpl w:val="7DF47A92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1D08"/>
    <w:multiLevelType w:val="hybridMultilevel"/>
    <w:tmpl w:val="F6920AB0"/>
    <w:lvl w:ilvl="0" w:tplc="E468069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E9208A"/>
    <w:multiLevelType w:val="hybridMultilevel"/>
    <w:tmpl w:val="F75297EE"/>
    <w:lvl w:ilvl="0" w:tplc="E468069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66340A"/>
    <w:multiLevelType w:val="hybridMultilevel"/>
    <w:tmpl w:val="615A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3404"/>
    <w:multiLevelType w:val="hybridMultilevel"/>
    <w:tmpl w:val="5C386610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C23CA"/>
    <w:multiLevelType w:val="hybridMultilevel"/>
    <w:tmpl w:val="CF9C12EE"/>
    <w:lvl w:ilvl="0" w:tplc="E7C8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F18D0"/>
    <w:multiLevelType w:val="hybridMultilevel"/>
    <w:tmpl w:val="87983F22"/>
    <w:lvl w:ilvl="0" w:tplc="6C66DD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2A6531"/>
    <w:multiLevelType w:val="hybridMultilevel"/>
    <w:tmpl w:val="B928BF54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1245E"/>
    <w:multiLevelType w:val="hybridMultilevel"/>
    <w:tmpl w:val="C77C796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27"/>
  </w:num>
  <w:num w:numId="6">
    <w:abstractNumId w:val="28"/>
  </w:num>
  <w:num w:numId="7">
    <w:abstractNumId w:val="1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31"/>
  </w:num>
  <w:num w:numId="13">
    <w:abstractNumId w:val="26"/>
  </w:num>
  <w:num w:numId="14">
    <w:abstractNumId w:val="20"/>
  </w:num>
  <w:num w:numId="15">
    <w:abstractNumId w:val="19"/>
  </w:num>
  <w:num w:numId="16">
    <w:abstractNumId w:val="7"/>
  </w:num>
  <w:num w:numId="17">
    <w:abstractNumId w:val="14"/>
  </w:num>
  <w:num w:numId="18">
    <w:abstractNumId w:val="9"/>
  </w:num>
  <w:num w:numId="19">
    <w:abstractNumId w:val="30"/>
  </w:num>
  <w:num w:numId="20">
    <w:abstractNumId w:val="21"/>
  </w:num>
  <w:num w:numId="21">
    <w:abstractNumId w:val="3"/>
  </w:num>
  <w:num w:numId="22">
    <w:abstractNumId w:val="15"/>
  </w:num>
  <w:num w:numId="23">
    <w:abstractNumId w:val="16"/>
  </w:num>
  <w:num w:numId="24">
    <w:abstractNumId w:val="29"/>
  </w:num>
  <w:num w:numId="25">
    <w:abstractNumId w:val="1"/>
  </w:num>
  <w:num w:numId="26">
    <w:abstractNumId w:val="25"/>
  </w:num>
  <w:num w:numId="27">
    <w:abstractNumId w:val="11"/>
  </w:num>
  <w:num w:numId="28">
    <w:abstractNumId w:val="18"/>
  </w:num>
  <w:num w:numId="29">
    <w:abstractNumId w:val="24"/>
  </w:num>
  <w:num w:numId="30">
    <w:abstractNumId w:val="4"/>
  </w:num>
  <w:num w:numId="31">
    <w:abstractNumId w:val="2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47AEC"/>
    <w:rsid w:val="000628BA"/>
    <w:rsid w:val="00063943"/>
    <w:rsid w:val="00156A8D"/>
    <w:rsid w:val="002247BD"/>
    <w:rsid w:val="00272CE9"/>
    <w:rsid w:val="00331B3E"/>
    <w:rsid w:val="00343F2C"/>
    <w:rsid w:val="003943FC"/>
    <w:rsid w:val="004369AA"/>
    <w:rsid w:val="0049076F"/>
    <w:rsid w:val="004969B8"/>
    <w:rsid w:val="004A1C44"/>
    <w:rsid w:val="004B7640"/>
    <w:rsid w:val="004D5BA7"/>
    <w:rsid w:val="00500689"/>
    <w:rsid w:val="00571255"/>
    <w:rsid w:val="005D4767"/>
    <w:rsid w:val="005E3B04"/>
    <w:rsid w:val="006036D6"/>
    <w:rsid w:val="00662389"/>
    <w:rsid w:val="00691E44"/>
    <w:rsid w:val="0069312C"/>
    <w:rsid w:val="00693B55"/>
    <w:rsid w:val="007C0FC7"/>
    <w:rsid w:val="008125C4"/>
    <w:rsid w:val="008833E9"/>
    <w:rsid w:val="00884133"/>
    <w:rsid w:val="008C7D2C"/>
    <w:rsid w:val="008D521A"/>
    <w:rsid w:val="008F4C02"/>
    <w:rsid w:val="0091199A"/>
    <w:rsid w:val="00944C70"/>
    <w:rsid w:val="00A27E1D"/>
    <w:rsid w:val="00A344CA"/>
    <w:rsid w:val="00A47A3B"/>
    <w:rsid w:val="00A7199F"/>
    <w:rsid w:val="00AD63B0"/>
    <w:rsid w:val="00AF0683"/>
    <w:rsid w:val="00B670AC"/>
    <w:rsid w:val="00C72AA6"/>
    <w:rsid w:val="00CC101D"/>
    <w:rsid w:val="00D02069"/>
    <w:rsid w:val="00D519FC"/>
    <w:rsid w:val="00DD252F"/>
    <w:rsid w:val="00DD395A"/>
    <w:rsid w:val="00DE127A"/>
    <w:rsid w:val="00E851F9"/>
    <w:rsid w:val="00EA2E26"/>
    <w:rsid w:val="00F01EB4"/>
    <w:rsid w:val="00F04CF6"/>
    <w:rsid w:val="00F859EC"/>
    <w:rsid w:val="00F970C0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F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9</cp:revision>
  <dcterms:created xsi:type="dcterms:W3CDTF">2014-05-28T09:10:00Z</dcterms:created>
  <dcterms:modified xsi:type="dcterms:W3CDTF">2014-05-28T13:51:00Z</dcterms:modified>
</cp:coreProperties>
</file>