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FF1B0D" w:rsidRPr="008125C4" w:rsidTr="00230E19">
        <w:trPr>
          <w:trHeight w:val="1135"/>
        </w:trPr>
        <w:tc>
          <w:tcPr>
            <w:tcW w:w="2346" w:type="dxa"/>
            <w:hideMark/>
          </w:tcPr>
          <w:p w:rsidR="00FF1B0D" w:rsidRPr="008125C4" w:rsidRDefault="00FF1B0D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5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FF1B0D" w:rsidRPr="00B607C5" w:rsidRDefault="00FF1B0D" w:rsidP="00230E1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B607C5">
              <w:rPr>
                <w:color w:val="000000"/>
                <w:sz w:val="36"/>
                <w:szCs w:val="36"/>
                <w:rtl/>
              </w:rPr>
              <w:t>المملكة العربية السعودية</w:t>
            </w:r>
          </w:p>
          <w:p w:rsidR="00FF1B0D" w:rsidRPr="00B607C5" w:rsidRDefault="00FF1B0D" w:rsidP="00230E19">
            <w:pPr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  <w:p w:rsidR="00FF1B0D" w:rsidRPr="00B607C5" w:rsidRDefault="00FF1B0D" w:rsidP="00230E19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B607C5">
              <w:rPr>
                <w:b/>
                <w:bCs/>
                <w:color w:val="000000"/>
                <w:sz w:val="36"/>
                <w:szCs w:val="36"/>
                <w:rtl/>
              </w:rPr>
              <w:t xml:space="preserve"> الهيئة الوطنية للتقويم والاعتماد الأكاديمي</w:t>
            </w:r>
          </w:p>
          <w:p w:rsidR="00FF1B0D" w:rsidRPr="00B607C5" w:rsidRDefault="00FF1B0D" w:rsidP="00230E19">
            <w:pPr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  <w:p w:rsidR="00FF1B0D" w:rsidRPr="008125C4" w:rsidRDefault="00FF1B0D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07C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جامعة أم القرى</w:t>
            </w:r>
          </w:p>
        </w:tc>
      </w:tr>
    </w:tbl>
    <w:p w:rsidR="00FF1B0D" w:rsidRPr="008125C4" w:rsidRDefault="00FF1B0D" w:rsidP="00FF1B0D">
      <w:pPr>
        <w:rPr>
          <w:rFonts w:cs="Simplified Arabic" w:hint="cs"/>
          <w:b/>
          <w:bCs/>
          <w:sz w:val="28"/>
          <w:szCs w:val="28"/>
          <w:rtl/>
        </w:rPr>
      </w:pPr>
    </w:p>
    <w:p w:rsidR="00FF1B0D" w:rsidRPr="008125C4" w:rsidRDefault="00FF1B0D" w:rsidP="00FF1B0D">
      <w:pPr>
        <w:rPr>
          <w:rFonts w:cs="Simplified Arabic"/>
          <w:b/>
          <w:bCs/>
          <w:sz w:val="28"/>
          <w:szCs w:val="28"/>
          <w:rtl/>
        </w:rPr>
      </w:pPr>
    </w:p>
    <w:p w:rsidR="00FF1B0D" w:rsidRPr="005D598C" w:rsidRDefault="00FF1B0D" w:rsidP="00FF1B0D">
      <w:pPr>
        <w:tabs>
          <w:tab w:val="left" w:pos="3476"/>
          <w:tab w:val="center" w:pos="5233"/>
        </w:tabs>
        <w:rPr>
          <w:rFonts w:cs="AL-Mohanad Bold"/>
          <w:b/>
          <w:bCs/>
          <w:sz w:val="28"/>
          <w:szCs w:val="28"/>
          <w:rtl/>
        </w:rPr>
      </w:pPr>
      <w:r w:rsidRPr="008125C4"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Pr="009F4140">
        <w:rPr>
          <w:rFonts w:cs="AL-Mohanad Bold" w:hint="cs"/>
          <w:b/>
          <w:bCs/>
          <w:sz w:val="36"/>
          <w:szCs w:val="36"/>
          <w:rtl/>
        </w:rPr>
        <w:t>توصيف مقرر</w:t>
      </w:r>
    </w:p>
    <w:p w:rsidR="00FF1B0D" w:rsidRPr="005D598C" w:rsidRDefault="00FF1B0D" w:rsidP="00FF1B0D">
      <w:pPr>
        <w:jc w:val="both"/>
        <w:rPr>
          <w:rFonts w:cs="AL-Mohanad Bold"/>
          <w:b/>
          <w:bCs/>
          <w:sz w:val="28"/>
          <w:szCs w:val="28"/>
          <w:rtl/>
          <w:lang w:bidi="ar-EG"/>
        </w:rPr>
      </w:pPr>
    </w:p>
    <w:p w:rsidR="00FF1B0D" w:rsidRPr="009F4140" w:rsidRDefault="00FF1B0D" w:rsidP="00FF1B0D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40"/>
          <w:szCs w:val="40"/>
          <w:rtl/>
        </w:rPr>
      </w:pPr>
      <w:r>
        <w:rPr>
          <w:rFonts w:cs="AL-Mohanad Bold" w:hint="cs"/>
          <w:b/>
          <w:bCs/>
          <w:color w:val="FF0000"/>
          <w:sz w:val="34"/>
          <w:szCs w:val="34"/>
          <w:rtl/>
        </w:rPr>
        <w:t>أصول الفقه (3</w:t>
      </w:r>
      <w:proofErr w:type="spellStart"/>
      <w:r>
        <w:rPr>
          <w:rFonts w:cs="AL-Mohanad Bold" w:hint="cs"/>
          <w:b/>
          <w:bCs/>
          <w:color w:val="FF0000"/>
          <w:sz w:val="34"/>
          <w:szCs w:val="34"/>
          <w:rtl/>
        </w:rPr>
        <w:t>)</w:t>
      </w:r>
      <w:proofErr w:type="spellEnd"/>
      <w:r>
        <w:rPr>
          <w:rFonts w:cs="AL-Mohanad Bold" w:hint="cs"/>
          <w:b/>
          <w:bCs/>
          <w:color w:val="FF0000"/>
          <w:sz w:val="34"/>
          <w:szCs w:val="34"/>
          <w:rtl/>
        </w:rPr>
        <w:t xml:space="preserve"> </w:t>
      </w:r>
      <w:r w:rsidRPr="009F4140">
        <w:rPr>
          <w:rFonts w:cs="AL-Mohanad Bold" w:hint="cs"/>
          <w:b/>
          <w:bCs/>
          <w:color w:val="FF0000"/>
          <w:sz w:val="34"/>
          <w:szCs w:val="34"/>
          <w:rtl/>
        </w:rPr>
        <w:t xml:space="preserve"> </w:t>
      </w:r>
      <w:r>
        <w:rPr>
          <w:rFonts w:cs="AL-Mohanad Bold" w:hint="cs"/>
          <w:b/>
          <w:bCs/>
          <w:color w:val="FF0000"/>
          <w:sz w:val="40"/>
          <w:szCs w:val="40"/>
          <w:rtl/>
        </w:rPr>
        <w:t>(المستوى الخامس</w:t>
      </w:r>
      <w:proofErr w:type="spellStart"/>
      <w:r>
        <w:rPr>
          <w:rFonts w:cs="AL-Mohanad Bold" w:hint="cs"/>
          <w:b/>
          <w:bCs/>
          <w:color w:val="FF0000"/>
          <w:sz w:val="40"/>
          <w:szCs w:val="40"/>
          <w:rtl/>
        </w:rPr>
        <w:t>)</w:t>
      </w:r>
      <w:proofErr w:type="spellEnd"/>
    </w:p>
    <w:p w:rsidR="00FF1B0D" w:rsidRPr="008125C4" w:rsidRDefault="00FF1B0D" w:rsidP="00FF1B0D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FF1B0D" w:rsidRPr="008125C4" w:rsidRDefault="00FF1B0D" w:rsidP="00FF1B0D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FF1B0D" w:rsidRPr="008125C4" w:rsidRDefault="00FF1B0D" w:rsidP="00FF1B0D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FF1B0D" w:rsidRPr="008125C4" w:rsidRDefault="00FF1B0D" w:rsidP="00FF1B0D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FF1B0D" w:rsidRPr="008125C4" w:rsidRDefault="00FF1B0D" w:rsidP="00FF1B0D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FF1B0D" w:rsidRPr="008125C4" w:rsidRDefault="00FF1B0D" w:rsidP="00FF1B0D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F1B0D" w:rsidRPr="008125C4" w:rsidRDefault="00FF1B0D" w:rsidP="00FF1B0D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F1B0D" w:rsidRPr="008125C4" w:rsidRDefault="00FF1B0D" w:rsidP="00FF1B0D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F1B0D" w:rsidRDefault="00FF1B0D" w:rsidP="00FF1B0D">
      <w:pPr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81534E" w:rsidRPr="00BA3541" w:rsidRDefault="00FF1B0D" w:rsidP="0081534E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نموذج </w:t>
      </w:r>
      <w:r w:rsidR="0081534E" w:rsidRPr="00BA3541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2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3"/>
      </w:tblGrid>
      <w:tr w:rsidR="0081534E" w:rsidRPr="00BA3541" w:rsidTr="006652E5">
        <w:tc>
          <w:tcPr>
            <w:tcW w:w="9123" w:type="dxa"/>
          </w:tcPr>
          <w:p w:rsidR="0081534E" w:rsidRPr="00BA3541" w:rsidRDefault="0081534E" w:rsidP="006652E5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BA3541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542E4">
              <w:rPr>
                <w:rFonts w:ascii="Arial" w:hAnsi="Arial" w:cs="AL-Mohanad" w:hint="cs"/>
                <w:sz w:val="28"/>
                <w:szCs w:val="28"/>
                <w:rtl/>
              </w:rPr>
              <w:t xml:space="preserve"> :</w:t>
            </w:r>
            <w:r w:rsidR="006542E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6542E4" w:rsidRPr="00FF1B0D"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  <w:t xml:space="preserve">جامعة </w:t>
            </w:r>
            <w:r w:rsidR="006542E4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أم القرى</w:t>
            </w:r>
            <w:r w:rsidRPr="00BA3541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81534E" w:rsidRPr="00BA3541" w:rsidTr="006652E5">
        <w:tc>
          <w:tcPr>
            <w:tcW w:w="9123" w:type="dxa"/>
          </w:tcPr>
          <w:p w:rsidR="0081534E" w:rsidRPr="00BA3541" w:rsidRDefault="006542E4" w:rsidP="006652E5">
            <w:pPr>
              <w:spacing w:before="240" w:after="240"/>
              <w:rPr>
                <w:rFonts w:ascii="Arial" w:hAnsi="Arial" w:cs="AL-Mohanad" w:hint="cs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الدراسات القضائية والأنظمة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قسم الأنظمة</w:t>
            </w:r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.</w:t>
            </w:r>
          </w:p>
        </w:tc>
      </w:tr>
    </w:tbl>
    <w:p w:rsidR="0081534E" w:rsidRPr="00BA3541" w:rsidRDefault="0081534E" w:rsidP="0081534E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81534E" w:rsidRPr="00BA3541" w:rsidTr="006652E5">
        <w:tc>
          <w:tcPr>
            <w:tcW w:w="9073" w:type="dxa"/>
          </w:tcPr>
          <w:p w:rsidR="0081534E" w:rsidRPr="00BA3541" w:rsidRDefault="00EA411D" w:rsidP="000B75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: </w:t>
            </w:r>
            <w:r w:rsidRPr="00FF1B0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 xml:space="preserve">أصول الفقه 3 </w:t>
            </w:r>
            <w:proofErr w:type="spellStart"/>
            <w:r w:rsidRPr="00FF1B0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/</w:t>
            </w:r>
            <w:proofErr w:type="spellEnd"/>
            <w:r w:rsidR="004D5C7C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0B7569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5502132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08141C" w:rsidP="006652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الساعات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المعتمدة: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D5C7C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ثلاث ساعات أسبوعيا</w:t>
            </w: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6652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الذي يقدم ضمنه المقرر الدراسي</w:t>
            </w:r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Pr="00FF1B0D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البكالوريوس</w:t>
            </w:r>
          </w:p>
          <w:p w:rsidR="0081534E" w:rsidRPr="00BA3541" w:rsidRDefault="0081534E" w:rsidP="00144A1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(في حال وجود مقرر اختياري عام في عدة 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برامج,</w:t>
            </w:r>
            <w:proofErr w:type="spellEnd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بيّن هذا بدلاً من إعداد قائمة بهذه البرامج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08141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ئو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ل عن المقرر 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="00261BA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08141C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أعضاء هيئة التدريس بالقسم .</w:t>
            </w:r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F3640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المستوى </w:t>
            </w:r>
            <w:r w:rsidR="00F36408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الخامس</w:t>
            </w:r>
            <w:r w:rsidRPr="00FF1B0D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08141C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57D7B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أصول فقه </w:t>
            </w:r>
            <w:r w:rsid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(2)</w:t>
            </w:r>
            <w:r w:rsidR="00C57D7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6652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  <w:r w:rsidR="0008141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FF1B0D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81534E" w:rsidRPr="00BA3541" w:rsidTr="006652E5">
        <w:tc>
          <w:tcPr>
            <w:tcW w:w="9073" w:type="dxa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="0021454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</w:p>
        </w:tc>
      </w:tr>
    </w:tbl>
    <w:p w:rsidR="0081534E" w:rsidRPr="00BA3541" w:rsidRDefault="0081534E" w:rsidP="0081534E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ب</w:t>
      </w:r>
      <w:proofErr w:type="spellStart"/>
      <w:r w:rsidRPr="00BA3541">
        <w:rPr>
          <w:rFonts w:ascii="Arial" w:hAnsi="Arial" w:cs="AL-Mohanad"/>
          <w:b/>
          <w:bCs/>
          <w:sz w:val="28"/>
          <w:szCs w:val="28"/>
          <w:rtl/>
        </w:rPr>
        <w:t>)</w:t>
      </w:r>
      <w:proofErr w:type="spellEnd"/>
      <w:r w:rsidRPr="00BA3541">
        <w:rPr>
          <w:rFonts w:ascii="Arial" w:hAnsi="Arial" w:cs="AL-Mohanad"/>
          <w:b/>
          <w:bCs/>
          <w:sz w:val="28"/>
          <w:szCs w:val="28"/>
          <w:rtl/>
        </w:rPr>
        <w:t xml:space="preserve"> الأهداف:</w:t>
      </w:r>
      <w:r w:rsidRPr="00BA3541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2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3"/>
      </w:tblGrid>
      <w:tr w:rsidR="0081534E" w:rsidRPr="00BA3541" w:rsidTr="006652E5">
        <w:trPr>
          <w:trHeight w:val="690"/>
        </w:trPr>
        <w:tc>
          <w:tcPr>
            <w:tcW w:w="9123" w:type="dxa"/>
          </w:tcPr>
          <w:p w:rsidR="0081534E" w:rsidRPr="00BA3541" w:rsidRDefault="0081534E" w:rsidP="006652E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وصف موجز لنتائج التعلم الأساسية للطلبة المسجلين في المقرر: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يهدف المقرر إلى أن يحقق الطالب النتائج الآتية:</w:t>
            </w:r>
          </w:p>
          <w:p w:rsidR="00042725" w:rsidRPr="00FF1B0D" w:rsidRDefault="00042725" w:rsidP="0004272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 التعرف على الأدلة المختلف فيها وأثرها في الأحكام.</w:t>
            </w:r>
          </w:p>
          <w:p w:rsidR="00042725" w:rsidRPr="00FF1B0D" w:rsidRDefault="00042725" w:rsidP="00042725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 التعرف على طريقة تفسير النصوص وأساليب اللغة العربية ودلالتها على الأحكام.</w:t>
            </w:r>
          </w:p>
          <w:p w:rsidR="00042725" w:rsidRPr="00FF1B0D" w:rsidRDefault="00042725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 التعرف على مباحث الاجتهاد والتقليد وآداب المفتي والمستفتي.</w:t>
            </w:r>
          </w:p>
          <w:p w:rsidR="0081534E" w:rsidRPr="00C102E6" w:rsidRDefault="0081534E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تنمية المهارات  الطلاب في التعامل مع علم أصول الفقه والاستفادة منه</w:t>
            </w:r>
            <w:r w:rsidR="0058445C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في مجال الانظمة</w:t>
            </w: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  <w:r w:rsidR="0058445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81534E" w:rsidRPr="00BA3541" w:rsidTr="006652E5">
        <w:tc>
          <w:tcPr>
            <w:tcW w:w="9123" w:type="dxa"/>
          </w:tcPr>
          <w:p w:rsidR="0081534E" w:rsidRPr="00BA3541" w:rsidRDefault="0081534E" w:rsidP="006652E5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صف بإيجاز أية خطط يتم تنفيذها لتطوير وتحسين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الإنترنت،</w:t>
            </w:r>
            <w:proofErr w:type="spellEnd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والتغييرات في  المحتوى كنتيجة للأبحاث الجديدة في مجال الدراسة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).</w:t>
            </w:r>
            <w:proofErr w:type="spellEnd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 </w:t>
            </w:r>
          </w:p>
          <w:p w:rsidR="0081534E" w:rsidRPr="00FF1B0D" w:rsidRDefault="0081534E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الاطلاع على الأبحاث والدراسات الحديثة المتصلة بموضوع المقرر والاستفادة منها </w:t>
            </w:r>
          </w:p>
          <w:p w:rsidR="0081534E" w:rsidRPr="00FF1B0D" w:rsidRDefault="0081534E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lastRenderedPageBreak/>
              <w:t>الاستفادة من البرامج الحاسوبية ومواقع الإنترنت المعينة في ذلك</w:t>
            </w:r>
          </w:p>
          <w:p w:rsidR="0081534E" w:rsidRPr="00FF1B0D" w:rsidRDefault="0081534E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الاستفادة من المكتبة الجامعية لتنمية القدرات البحثية عند الطالب</w:t>
            </w:r>
          </w:p>
          <w:p w:rsidR="0081534E" w:rsidRPr="00907ED7" w:rsidRDefault="00FF1B0D" w:rsidP="00FF1B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</w:rPr>
            </w:pPr>
            <w:proofErr w:type="spellStart"/>
            <w:r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    </w:t>
            </w:r>
            <w:r w:rsidR="0081534E" w:rsidRPr="00FF1B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عقد حلقات نقاش داخل قاعة المحاضرة حول بعض مسائل المقرر</w:t>
            </w:r>
            <w:r w:rsidR="0081534E">
              <w:rPr>
                <w:rFonts w:ascii="Arial" w:hAnsi="Arial" w:cs="AL-Mohanad" w:hint="cs"/>
                <w:b/>
                <w:bCs/>
                <w:rtl/>
              </w:rPr>
              <w:t>.</w:t>
            </w:r>
          </w:p>
        </w:tc>
      </w:tr>
    </w:tbl>
    <w:p w:rsidR="0081534E" w:rsidRPr="00BA3541" w:rsidRDefault="0081534E" w:rsidP="0081534E">
      <w:pPr>
        <w:pStyle w:val="9"/>
        <w:bidi/>
        <w:jc w:val="both"/>
        <w:rPr>
          <w:rFonts w:cs="AL-Mohanad"/>
          <w:sz w:val="28"/>
          <w:szCs w:val="28"/>
        </w:rPr>
      </w:pPr>
      <w:r w:rsidRPr="00BA3541">
        <w:rPr>
          <w:rFonts w:cs="AL-Mohanad"/>
          <w:b/>
          <w:bCs/>
          <w:sz w:val="28"/>
          <w:szCs w:val="28"/>
          <w:rtl/>
          <w:lang w:val="en-US"/>
        </w:rPr>
        <w:lastRenderedPageBreak/>
        <w:t>ج</w:t>
      </w:r>
      <w:proofErr w:type="spellStart"/>
      <w:r w:rsidRPr="00BA3541">
        <w:rPr>
          <w:rFonts w:cs="AL-Mohanad"/>
          <w:b/>
          <w:bCs/>
          <w:sz w:val="28"/>
          <w:szCs w:val="28"/>
          <w:rtl/>
          <w:lang w:val="en-US"/>
        </w:rPr>
        <w:t>)</w:t>
      </w:r>
      <w:proofErr w:type="spellEnd"/>
      <w:r w:rsidRPr="00BA3541">
        <w:rPr>
          <w:rFonts w:cs="AL-Mohanad"/>
          <w:b/>
          <w:bCs/>
          <w:sz w:val="28"/>
          <w:szCs w:val="28"/>
          <w:rtl/>
          <w:lang w:val="en-US"/>
        </w:rPr>
        <w:t xml:space="preserve"> </w:t>
      </w:r>
      <w:r w:rsidRPr="00BA3541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proofErr w:type="spellStart"/>
      <w:r w:rsidRPr="00BA3541">
        <w:rPr>
          <w:rFonts w:cs="AL-Mohanad"/>
          <w:sz w:val="28"/>
          <w:szCs w:val="28"/>
          <w:rtl/>
        </w:rPr>
        <w:t>(ملاحظة:</w:t>
      </w:r>
      <w:proofErr w:type="spellEnd"/>
      <w:r w:rsidRPr="00BA3541">
        <w:rPr>
          <w:rFonts w:cs="AL-Mohanad"/>
          <w:sz w:val="28"/>
          <w:szCs w:val="28"/>
          <w:rtl/>
        </w:rPr>
        <w:t xml:space="preserve"> ينبغي إرفاق توصيف عام في الاستمارة المستخدمة في النشرة التعريفية أو الدليل </w:t>
      </w:r>
      <w:proofErr w:type="spellStart"/>
      <w:r w:rsidRPr="00BA3541">
        <w:rPr>
          <w:rFonts w:cs="AL-Mohanad"/>
          <w:sz w:val="28"/>
          <w:szCs w:val="28"/>
          <w:rtl/>
        </w:rPr>
        <w:t>).</w:t>
      </w:r>
      <w:proofErr w:type="spellEnd"/>
      <w:r w:rsidRPr="00BA3541">
        <w:rPr>
          <w:rFonts w:cs="AL-Mohanad"/>
          <w:sz w:val="28"/>
          <w:szCs w:val="28"/>
          <w:rtl/>
        </w:rPr>
        <w:t xml:space="preserve">  </w:t>
      </w:r>
    </w:p>
    <w:tbl>
      <w:tblPr>
        <w:bidiVisual/>
        <w:tblW w:w="924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"/>
        <w:gridCol w:w="1382"/>
        <w:gridCol w:w="36"/>
        <w:gridCol w:w="1701"/>
        <w:gridCol w:w="1275"/>
        <w:gridCol w:w="1701"/>
        <w:gridCol w:w="1276"/>
        <w:gridCol w:w="491"/>
        <w:gridCol w:w="1353"/>
      </w:tblGrid>
      <w:tr w:rsidR="0081534E" w:rsidRPr="00BA3541" w:rsidTr="00DD2741">
        <w:trPr>
          <w:gridBefore w:val="1"/>
          <w:wBefore w:w="31" w:type="dxa"/>
        </w:trPr>
        <w:tc>
          <w:tcPr>
            <w:tcW w:w="9215" w:type="dxa"/>
            <w:gridSpan w:val="8"/>
          </w:tcPr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1534E" w:rsidRPr="00BA3541" w:rsidRDefault="0081534E" w:rsidP="006652E5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276" w:type="dxa"/>
          </w:tcPr>
          <w:p w:rsidR="0081534E" w:rsidRPr="00BA3541" w:rsidRDefault="0081534E" w:rsidP="006652E5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844" w:type="dxa"/>
            <w:gridSpan w:val="2"/>
          </w:tcPr>
          <w:p w:rsidR="0081534E" w:rsidRPr="00BA3541" w:rsidRDefault="0081534E" w:rsidP="006652E5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587CB2" w:rsidRPr="00FF1B0D" w:rsidRDefault="00587CB2" w:rsidP="00587CB2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  <w:lang w:val="en-US"/>
              </w:rPr>
              <w:t>-</w:t>
            </w:r>
            <w:r w:rsidR="000723F9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الأدلة المختلف فيها :</w:t>
            </w:r>
            <w:r w:rsidR="000723F9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0723F9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الاستحسان</w:t>
            </w:r>
            <w:r w:rsidR="000723F9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:تعريف الاستحسان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أنواع الاستحسان  </w:t>
            </w:r>
          </w:p>
          <w:p w:rsidR="00587CB2" w:rsidRPr="00FF1B0D" w:rsidRDefault="000723F9" w:rsidP="00003A3E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المصالح المرسلة</w:t>
            </w:r>
            <w:r w:rsidR="00587CB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587CB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587CB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تعريفها </w:t>
            </w:r>
            <w:proofErr w:type="spellStart"/>
            <w:r w:rsidR="00587CB2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587CB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حجية المصالح </w:t>
            </w:r>
            <w:proofErr w:type="spellStart"/>
            <w:r w:rsidR="00587CB2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587CB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شروط العمل بالمصلحة المرسلة .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Cs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 سد الذرائع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 الذرائع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أنواع الذرائع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سد الذرائع والمصالح المرسلة </w:t>
            </w:r>
          </w:p>
          <w:p w:rsidR="0081534E" w:rsidRPr="00FF1B0D" w:rsidRDefault="008A175A" w:rsidP="00587CB2">
            <w:pPr>
              <w:pStyle w:val="9"/>
              <w:bidi/>
              <w:jc w:val="center"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العرف</w:t>
            </w:r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تعريف العرف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أنواع العرف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حجية العرف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شروط اعتبار العرف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تغير الأحكام بتغير الأزمان</w:t>
            </w:r>
          </w:p>
        </w:tc>
        <w:tc>
          <w:tcPr>
            <w:tcW w:w="1276" w:type="dxa"/>
          </w:tcPr>
          <w:p w:rsidR="0081534E" w:rsidRPr="00BA3541" w:rsidRDefault="007B66E9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452919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قول الصحابي </w:t>
            </w: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من هو الصحابي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قول الصحابي وحجيته 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شرع من قبلنا </w:t>
            </w: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المقصود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بشرع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من قبلنا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0E226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أنواع شرع من قبلنا 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Cs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A27FF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الاستصحاب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CA6C0F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AA27FF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تعريف الاستصحاب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أنواعه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حجيته ... </w:t>
            </w:r>
          </w:p>
          <w:p w:rsidR="0081534E" w:rsidRPr="00FF1B0D" w:rsidRDefault="0081534E" w:rsidP="00587CB2">
            <w:pPr>
              <w:pStyle w:val="9"/>
              <w:bidi/>
              <w:rPr>
                <w:rFonts w:cs="AL-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1534E" w:rsidRPr="00BA3541" w:rsidRDefault="00587CB2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587CB2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1534E" w:rsidRPr="00FF1B0D" w:rsidRDefault="008A175A" w:rsidP="008A175A">
            <w:pPr>
              <w:pStyle w:val="9"/>
              <w:bidi/>
              <w:rPr>
                <w:rFonts w:cs="AL-Mohanad"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طرق استنباط الأحكام وقواعده الأصولية واللغوية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 : وضع اللفظ للمعنى : المطلق والمقيد : تعريف المطلق والمقيد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 المطلق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 المقيد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حمل المطلق على المقيد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أمثلة المطلق والمقيد في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lastRenderedPageBreak/>
              <w:t>القوانين الوضعية .</w:t>
            </w:r>
          </w:p>
        </w:tc>
        <w:tc>
          <w:tcPr>
            <w:tcW w:w="1276" w:type="dxa"/>
          </w:tcPr>
          <w:p w:rsidR="0081534E" w:rsidRPr="00BA3541" w:rsidRDefault="00587CB2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587CB2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lastRenderedPageBreak/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الأمر </w:t>
            </w: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 الأمر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موجب الأمر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الأمر بعد النهي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دلالة الأمر على التكرار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 دلالة الأمر على الفورية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مالا يتم الواجب إلا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به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فهو واجب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:rsidR="0081534E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النهي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 النهي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موجب النهي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هل يقتضى النهي فساد المنهي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هل يقتضى النهي الفور والتكرار .</w:t>
            </w:r>
          </w:p>
        </w:tc>
        <w:tc>
          <w:tcPr>
            <w:tcW w:w="1276" w:type="dxa"/>
          </w:tcPr>
          <w:p w:rsidR="0081534E" w:rsidRPr="00BA3541" w:rsidRDefault="008A175A" w:rsidP="00261BA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44" w:type="dxa"/>
            <w:gridSpan w:val="2"/>
          </w:tcPr>
          <w:p w:rsidR="0081534E" w:rsidRPr="00BA3541" w:rsidRDefault="008A175A" w:rsidP="00261BA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1534E" w:rsidRPr="00FF1B0D" w:rsidRDefault="001A43EC" w:rsidP="001A43EC">
            <w:pPr>
              <w:pStyle w:val="9"/>
              <w:bidi/>
              <w:rPr>
                <w:rFonts w:cs="AL-Mohanad"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العام </w:t>
            </w:r>
            <w:proofErr w:type="spellStart"/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والخاص:</w:t>
            </w:r>
            <w:proofErr w:type="spellEnd"/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 العام </w:t>
            </w:r>
            <w:proofErr w:type="spellStart"/>
            <w:r w:rsidR="008A175A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ألفاظ العموم </w:t>
            </w:r>
            <w:proofErr w:type="spellStart"/>
            <w:r w:rsidR="008A175A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أنواع العام </w:t>
            </w:r>
            <w:proofErr w:type="spellStart"/>
            <w:r w:rsidR="008A175A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تخصيص العام</w:t>
            </w:r>
            <w:r w:rsidR="008A175A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8A175A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A175A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أنواع المخصصات </w:t>
            </w:r>
            <w:proofErr w:type="spellStart"/>
            <w:r w:rsidR="008A175A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A175A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العبرة بعموم اللفظ لا بخصوص السبب </w:t>
            </w:r>
            <w:proofErr w:type="spellStart"/>
            <w:r w:rsidR="008A175A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8A175A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أمثلة العام وتخصيصه في القوانين الوضعية</w:t>
            </w:r>
          </w:p>
        </w:tc>
        <w:tc>
          <w:tcPr>
            <w:tcW w:w="1276" w:type="dxa"/>
          </w:tcPr>
          <w:p w:rsidR="0081534E" w:rsidRPr="00BA3541" w:rsidRDefault="00FF1B0D" w:rsidP="00261BA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FF1B0D" w:rsidP="00261BA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المشترك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أسباب وجوده في اللغة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 المشترك </w:t>
            </w:r>
          </w:p>
          <w:p w:rsidR="008A175A" w:rsidRPr="00FF1B0D" w:rsidRDefault="000E2262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اللفظ باعتبار استعماله في المعنى :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الحقيقة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:المقصود بالحقيقة وأنواعها .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والمجاز</w:t>
            </w:r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003A3E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معنى المجاز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معنى العلاقة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معنى القرينة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أنواعهما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حكم المجاز</w:t>
            </w:r>
          </w:p>
          <w:p w:rsidR="0081534E" w:rsidRPr="00FF1B0D" w:rsidRDefault="008A175A" w:rsidP="008A175A">
            <w:pPr>
              <w:pStyle w:val="9"/>
              <w:bidi/>
              <w:rPr>
                <w:rFonts w:cs="AL-Mohanad"/>
                <w:color w:val="FF0000"/>
                <w:sz w:val="28"/>
                <w:szCs w:val="28"/>
              </w:rPr>
            </w:pPr>
            <w:proofErr w:type="spellStart"/>
            <w:r w:rsidRPr="00FF1B0D">
              <w:rPr>
                <w:rFonts w:hint="cs"/>
                <w:color w:val="FF0000"/>
                <w:rtl/>
              </w:rPr>
              <w:t>-</w:t>
            </w:r>
            <w:proofErr w:type="spellEnd"/>
            <w:r w:rsidRPr="00FF1B0D">
              <w:rPr>
                <w:rFonts w:hint="cs"/>
                <w:color w:val="FF0000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الصريح والكناية</w:t>
            </w:r>
            <w:r w:rsidRPr="00FF1B0D">
              <w:rPr>
                <w:rFonts w:hint="cs"/>
                <w:color w:val="FF0000"/>
                <w:rtl/>
              </w:rPr>
              <w:t xml:space="preserve"> </w:t>
            </w:r>
            <w:proofErr w:type="spellStart"/>
            <w:r w:rsidRPr="00FF1B0D">
              <w:rPr>
                <w:rFonts w:hint="cs"/>
                <w:color w:val="FF0000"/>
                <w:rtl/>
              </w:rPr>
              <w:t>:</w:t>
            </w:r>
            <w:proofErr w:type="spellEnd"/>
            <w:r w:rsidRPr="00FF1B0D">
              <w:rPr>
                <w:rFonts w:hint="cs"/>
                <w:color w:val="FF0000"/>
                <w:rtl/>
              </w:rPr>
              <w:t xml:space="preserve"> </w:t>
            </w:r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تعريفهما </w:t>
            </w:r>
            <w:proofErr w:type="spellStart"/>
            <w:r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حكمهما</w:t>
            </w:r>
          </w:p>
        </w:tc>
        <w:tc>
          <w:tcPr>
            <w:tcW w:w="1276" w:type="dxa"/>
          </w:tcPr>
          <w:p w:rsidR="0081534E" w:rsidRPr="00BA3541" w:rsidRDefault="008A175A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8A175A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DD2741">
        <w:trPr>
          <w:gridBefore w:val="1"/>
          <w:wBefore w:w="31" w:type="dxa"/>
        </w:trPr>
        <w:tc>
          <w:tcPr>
            <w:tcW w:w="6095" w:type="dxa"/>
            <w:gridSpan w:val="5"/>
          </w:tcPr>
          <w:p w:rsidR="008A175A" w:rsidRPr="00FF1B0D" w:rsidRDefault="00DB2224" w:rsidP="000E2262">
            <w:pPr>
              <w:pStyle w:val="9"/>
              <w:bidi/>
              <w:rPr>
                <w:rFonts w:cs="AL-Mohanad"/>
                <w:bCs/>
                <w:color w:val="FF0000"/>
                <w:sz w:val="28"/>
                <w:szCs w:val="28"/>
                <w:rtl/>
              </w:rPr>
            </w:pPr>
            <w:r w:rsidRPr="00FF1B0D">
              <w:rPr>
                <w:rFonts w:hint="cs"/>
                <w:color w:val="FF0000"/>
                <w:rtl/>
              </w:rPr>
              <w:t xml:space="preserve"> </w:t>
            </w:r>
            <w:proofErr w:type="spellStart"/>
            <w:r w:rsidR="000E2262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0E2262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دلالة الألفاظ على المعنى : الدلالة الواضحة :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0E2262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الظاهر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النص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الفرق بين النص والظاهر .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المفسر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مثاله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المفسر في القوانين الوضعية </w:t>
            </w:r>
          </w:p>
          <w:p w:rsidR="00C95CE1" w:rsidRPr="00FF1B0D" w:rsidRDefault="008A175A" w:rsidP="008A175A">
            <w:pPr>
              <w:rPr>
                <w:color w:val="FF0000"/>
                <w:lang w:val="en-AU"/>
              </w:rPr>
            </w:pP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المحكم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مراتب اللفظ واضح الدلالة .</w:t>
            </w:r>
          </w:p>
        </w:tc>
        <w:tc>
          <w:tcPr>
            <w:tcW w:w="1276" w:type="dxa"/>
          </w:tcPr>
          <w:p w:rsidR="0081534E" w:rsidRPr="00BA3541" w:rsidRDefault="004352DC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4352DC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DD2741">
        <w:trPr>
          <w:gridBefore w:val="1"/>
          <w:wBefore w:w="31" w:type="dxa"/>
          <w:trHeight w:hRule="exact" w:val="2888"/>
        </w:trPr>
        <w:tc>
          <w:tcPr>
            <w:tcW w:w="6095" w:type="dxa"/>
            <w:gridSpan w:val="5"/>
          </w:tcPr>
          <w:p w:rsidR="008A175A" w:rsidRPr="00FF1B0D" w:rsidRDefault="008A175A" w:rsidP="008A175A">
            <w:pPr>
              <w:pStyle w:val="9"/>
              <w:bidi/>
              <w:rPr>
                <w:rFonts w:cs="AL-Mohanad"/>
                <w:bCs/>
                <w:color w:val="FF0000"/>
                <w:sz w:val="28"/>
                <w:szCs w:val="28"/>
                <w:rtl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lastRenderedPageBreak/>
              <w:t>الدلالة غير الواضحة :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الخفي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:تعريفه اسبب الخفاء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الخفي في القوانين الوضعية 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المشكل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تعريفه أمثلته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 المشكل 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المجمل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003A3E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تعريفه سبب الإجمال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حكم الإجمال </w:t>
            </w:r>
          </w:p>
          <w:p w:rsidR="0081534E" w:rsidRPr="00FF1B0D" w:rsidRDefault="00003A3E" w:rsidP="00003A3E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المتشابه :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تعريفه وأمثلته</w:t>
            </w:r>
          </w:p>
        </w:tc>
        <w:tc>
          <w:tcPr>
            <w:tcW w:w="1276" w:type="dxa"/>
          </w:tcPr>
          <w:p w:rsidR="0081534E" w:rsidRPr="00BA3541" w:rsidRDefault="00261BAB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261BAB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95CE1" w:rsidRPr="00BA3541" w:rsidTr="000D5DD4">
        <w:trPr>
          <w:gridBefore w:val="1"/>
          <w:wBefore w:w="31" w:type="dxa"/>
          <w:trHeight w:hRule="exact" w:val="3271"/>
        </w:trPr>
        <w:tc>
          <w:tcPr>
            <w:tcW w:w="6095" w:type="dxa"/>
            <w:gridSpan w:val="5"/>
          </w:tcPr>
          <w:p w:rsidR="008A175A" w:rsidRPr="00FF1B0D" w:rsidRDefault="00E92CB6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CF72D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CF72D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كيفية دلالة الألفاظ على المعنى :</w:t>
            </w:r>
          </w:p>
          <w:p w:rsidR="008A175A" w:rsidRPr="00FF1B0D" w:rsidRDefault="00CF72D2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A175A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عبارة النص</w:t>
            </w:r>
            <w:r w:rsidR="008A175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المقصود بعبارة النص </w:t>
            </w:r>
            <w:proofErr w:type="spellStart"/>
            <w:r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الأمثلة </w:t>
            </w:r>
            <w:proofErr w:type="spellStart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عبارة النص في القوانين الوضعية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FF1B0D">
              <w:rPr>
                <w:rFonts w:cs="AL-Mohanad"/>
                <w:bCs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إشارة النص</w:t>
            </w:r>
            <w:r w:rsidR="00CF72D2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0D5DD4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المقصود بإشارة</w:t>
            </w:r>
            <w:r w:rsidR="00CF72D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النص </w:t>
            </w:r>
            <w:proofErr w:type="spellStart"/>
            <w:r w:rsidR="00CF72D2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CF72D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الأمثلة </w:t>
            </w:r>
            <w:proofErr w:type="spellStart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اشارة </w:t>
            </w:r>
            <w:r w:rsidR="00CF72D2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النص في القوانين الوضعية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</w:rPr>
            </w:pPr>
            <w:proofErr w:type="spellStart"/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7D2E50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 xml:space="preserve">دلالة النص </w:t>
            </w:r>
            <w:proofErr w:type="spellStart"/>
            <w:r w:rsidR="000D5DD4"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المقصود بدلالة النص </w:t>
            </w:r>
            <w:proofErr w:type="spellStart"/>
            <w:r w:rsidR="000D5DD4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الأمثلة </w:t>
            </w:r>
            <w:proofErr w:type="spellStart"/>
            <w:r w:rsidR="000D5DD4" w:rsidRPr="00FF1B0D">
              <w:rPr>
                <w:rFonts w:cs="AL-Mohanad"/>
                <w:b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دلالة النص في القوانين الوضعية</w:t>
            </w:r>
          </w:p>
          <w:p w:rsidR="008A175A" w:rsidRPr="00FF1B0D" w:rsidRDefault="008A175A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>-اقتضاء النص</w:t>
            </w:r>
          </w:p>
          <w:p w:rsidR="00C95CE1" w:rsidRPr="00FF1B0D" w:rsidRDefault="00C95CE1" w:rsidP="00DB2224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95CE1" w:rsidRDefault="00DB222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C95CE1" w:rsidRDefault="00DB222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95CE1" w:rsidRPr="00BA3541" w:rsidTr="00204E30">
        <w:trPr>
          <w:gridBefore w:val="1"/>
          <w:wBefore w:w="31" w:type="dxa"/>
          <w:trHeight w:hRule="exact" w:val="992"/>
        </w:trPr>
        <w:tc>
          <w:tcPr>
            <w:tcW w:w="6095" w:type="dxa"/>
            <w:gridSpan w:val="5"/>
          </w:tcPr>
          <w:p w:rsidR="00DD2741" w:rsidRPr="00FF1B0D" w:rsidRDefault="008A175A" w:rsidP="00204E30">
            <w:pPr>
              <w:rPr>
                <w:color w:val="FF0000"/>
                <w:rtl/>
                <w:lang w:val="en-AU"/>
              </w:rPr>
            </w:pPr>
            <w:r w:rsidRPr="00FF1B0D">
              <w:rPr>
                <w:rFonts w:cs="AL-Mohanad" w:hint="cs"/>
                <w:bCs/>
                <w:color w:val="FF0000"/>
                <w:sz w:val="28"/>
                <w:szCs w:val="28"/>
                <w:rtl/>
                <w:lang w:val="en-AU"/>
              </w:rPr>
              <w:t>مفهوم المخالفة</w:t>
            </w:r>
            <w:r w:rsidR="000D5DD4" w:rsidRPr="00FF1B0D">
              <w:rPr>
                <w:rFonts w:hint="cs"/>
                <w:color w:val="FF0000"/>
                <w:rtl/>
                <w:lang w:val="en-AU"/>
              </w:rPr>
              <w:t xml:space="preserve"> </w:t>
            </w:r>
            <w:proofErr w:type="spellStart"/>
            <w:r w:rsidR="000D5DD4" w:rsidRPr="00FF1B0D">
              <w:rPr>
                <w:rFonts w:hint="cs"/>
                <w:color w:val="FF0000"/>
                <w:rtl/>
                <w:lang w:val="en-AU"/>
              </w:rPr>
              <w:t>:</w:t>
            </w:r>
            <w:proofErr w:type="spellEnd"/>
            <w:r w:rsidR="000D5DD4" w:rsidRPr="00FF1B0D">
              <w:rPr>
                <w:rFonts w:hint="cs"/>
                <w:color w:val="FF0000"/>
                <w:rtl/>
                <w:lang w:val="en-AU"/>
              </w:rPr>
              <w:t xml:space="preserve"> </w:t>
            </w:r>
            <w:r w:rsidR="000D5DD4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المقصود</w:t>
            </w:r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="00543C9A" w:rsidRPr="00FF1B0D">
              <w:rPr>
                <w:rFonts w:cs="AL-Mohanad"/>
                <w:b/>
                <w:color w:val="FF0000"/>
                <w:sz w:val="28"/>
                <w:szCs w:val="28"/>
                <w:rtl/>
                <w:lang w:val="en-AU"/>
              </w:rPr>
              <w:t>–</w:t>
            </w:r>
            <w:proofErr w:type="spellEnd"/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انواعه </w:t>
            </w:r>
            <w:proofErr w:type="spellStart"/>
            <w:r w:rsidR="00543C9A" w:rsidRPr="00FF1B0D">
              <w:rPr>
                <w:rFonts w:cs="AL-Mohanad"/>
                <w:b/>
                <w:color w:val="FF0000"/>
                <w:sz w:val="28"/>
                <w:szCs w:val="28"/>
                <w:rtl/>
                <w:lang w:val="en-AU"/>
              </w:rPr>
              <w:t>–</w:t>
            </w:r>
            <w:proofErr w:type="spellEnd"/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شروط العمل بمفهوم </w:t>
            </w:r>
            <w:r w:rsidR="000F7216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المخالفة</w:t>
            </w:r>
            <w:r w:rsidR="00543C9A" w:rsidRPr="00FF1B0D">
              <w:rPr>
                <w:rFonts w:hint="cs"/>
                <w:color w:val="FF0000"/>
                <w:rtl/>
                <w:lang w:val="en-AU"/>
              </w:rPr>
              <w:t xml:space="preserve"> </w:t>
            </w:r>
            <w:proofErr w:type="spellStart"/>
            <w:r w:rsidR="00543C9A" w:rsidRPr="00FF1B0D">
              <w:rPr>
                <w:rFonts w:cs="AL-Mohanad"/>
                <w:b/>
                <w:color w:val="FF0000"/>
                <w:sz w:val="28"/>
                <w:szCs w:val="28"/>
                <w:rtl/>
                <w:lang w:val="en-AU"/>
              </w:rPr>
              <w:t>–</w:t>
            </w:r>
            <w:proofErr w:type="spellEnd"/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حجية مفهوم المخالفة</w:t>
            </w:r>
            <w:r w:rsidR="00543C9A" w:rsidRPr="00FF1B0D">
              <w:rPr>
                <w:rFonts w:hint="cs"/>
                <w:color w:val="FF0000"/>
                <w:rtl/>
                <w:lang w:val="en-AU"/>
              </w:rPr>
              <w:t xml:space="preserve"> </w:t>
            </w:r>
            <w:proofErr w:type="spellStart"/>
            <w:r w:rsidR="00543C9A" w:rsidRPr="00FF1B0D">
              <w:rPr>
                <w:color w:val="FF0000"/>
                <w:rtl/>
                <w:lang w:val="en-AU"/>
              </w:rPr>
              <w:t>–</w:t>
            </w:r>
            <w:proofErr w:type="spellEnd"/>
            <w:r w:rsidR="00543C9A" w:rsidRPr="00FF1B0D">
              <w:rPr>
                <w:rFonts w:hint="cs"/>
                <w:color w:val="FF0000"/>
                <w:rtl/>
                <w:lang w:val="en-AU"/>
              </w:rPr>
              <w:t xml:space="preserve"> </w:t>
            </w:r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ا</w:t>
            </w:r>
            <w:r w:rsidR="00204E30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لا</w:t>
            </w:r>
            <w:r w:rsidR="00543C9A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مثلة من القوانين ا</w:t>
            </w:r>
            <w:r w:rsidR="00204E30" w:rsidRPr="00FF1B0D">
              <w:rPr>
                <w:rFonts w:cs="AL-Mohanad" w:hint="cs"/>
                <w:b/>
                <w:color w:val="FF0000"/>
                <w:sz w:val="28"/>
                <w:szCs w:val="28"/>
                <w:rtl/>
                <w:lang w:val="en-AU"/>
              </w:rPr>
              <w:t>لوضعية لمفهوم المخالفة</w:t>
            </w:r>
          </w:p>
          <w:p w:rsidR="00543C9A" w:rsidRPr="00FF1B0D" w:rsidRDefault="00543C9A" w:rsidP="00DD2741">
            <w:pPr>
              <w:rPr>
                <w:color w:val="FF0000"/>
                <w:rtl/>
                <w:lang w:val="en-AU"/>
              </w:rPr>
            </w:pPr>
          </w:p>
          <w:p w:rsidR="00543C9A" w:rsidRPr="00FF1B0D" w:rsidRDefault="00543C9A" w:rsidP="00DD2741">
            <w:pPr>
              <w:rPr>
                <w:color w:val="FF0000"/>
                <w:rtl/>
                <w:lang w:val="en-AU"/>
              </w:rPr>
            </w:pPr>
          </w:p>
          <w:p w:rsidR="00DD2741" w:rsidRPr="00FF1B0D" w:rsidRDefault="00DD2741" w:rsidP="00DD2741">
            <w:pPr>
              <w:rPr>
                <w:color w:val="FF0000"/>
                <w:rtl/>
                <w:lang w:val="en-AU"/>
              </w:rPr>
            </w:pPr>
          </w:p>
          <w:p w:rsidR="008A175A" w:rsidRPr="00FF1B0D" w:rsidRDefault="00DB2224" w:rsidP="008A175A">
            <w:pPr>
              <w:pStyle w:val="9"/>
              <w:bidi/>
              <w:rPr>
                <w:rFonts w:cs="AL-Mohanad"/>
                <w:b/>
                <w:color w:val="FF0000"/>
                <w:sz w:val="28"/>
                <w:szCs w:val="28"/>
                <w:rtl/>
              </w:rPr>
            </w:pPr>
            <w:r w:rsidRPr="00FF1B0D">
              <w:rPr>
                <w:rFonts w:cs="AL-Mohanad" w:hint="cs"/>
                <w:b/>
                <w:color w:val="FF0000"/>
                <w:sz w:val="28"/>
                <w:szCs w:val="28"/>
                <w:rtl/>
              </w:rPr>
              <w:t xml:space="preserve">  </w:t>
            </w:r>
          </w:p>
          <w:p w:rsidR="00C95CE1" w:rsidRPr="00FF1B0D" w:rsidRDefault="00C95CE1" w:rsidP="00DD2741">
            <w:pPr>
              <w:pStyle w:val="9"/>
              <w:numPr>
                <w:ilvl w:val="0"/>
                <w:numId w:val="19"/>
              </w:numPr>
              <w:bidi/>
              <w:rPr>
                <w:rFonts w:cs="AL-Mohanad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5CE1" w:rsidRDefault="00DB222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C95CE1" w:rsidRDefault="00DB222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1534E" w:rsidRPr="00BA3541" w:rsidTr="00BB1710">
        <w:trPr>
          <w:gridBefore w:val="1"/>
          <w:wBefore w:w="31" w:type="dxa"/>
          <w:trHeight w:hRule="exact" w:val="1275"/>
        </w:trPr>
        <w:tc>
          <w:tcPr>
            <w:tcW w:w="6095" w:type="dxa"/>
            <w:gridSpan w:val="5"/>
          </w:tcPr>
          <w:p w:rsidR="0081534E" w:rsidRPr="00FF1B0D" w:rsidRDefault="00204E30" w:rsidP="00BB1710">
            <w:pPr>
              <w:pStyle w:val="9"/>
              <w:jc w:val="right"/>
              <w:rPr>
                <w:rFonts w:cs="AL-Mohanad"/>
                <w:color w:val="FF0000"/>
                <w:sz w:val="28"/>
                <w:szCs w:val="28"/>
              </w:rPr>
            </w:pPr>
            <w:r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النسخ </w:t>
            </w:r>
            <w:proofErr w:type="spellStart"/>
            <w:r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F1B0D">
              <w:rPr>
                <w:rFonts w:ascii="Calibri" w:eastAsia="Calibri" w:hAnsi="Calibri" w:cs="AL-Mohanad" w:hint="cs"/>
                <w:b/>
                <w:color w:val="FF0000"/>
                <w:sz w:val="28"/>
                <w:szCs w:val="28"/>
                <w:rtl/>
              </w:rPr>
              <w:t>معنى النسخ</w:t>
            </w:r>
            <w:r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BB1710" w:rsidRPr="00FF1B0D">
              <w:rPr>
                <w:rFonts w:cs="AL-Mohanad"/>
                <w:b/>
                <w:bCs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وقوع النسخ</w:t>
            </w:r>
            <w:r w:rsidR="00BB1710" w:rsidRPr="00FF1B0D">
              <w:rPr>
                <w:rFonts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BB1710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النسخ الكلي والجزئي </w:t>
            </w:r>
            <w:proofErr w:type="spellStart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النسخ والتخصيص </w:t>
            </w:r>
            <w:proofErr w:type="spellStart"/>
            <w:r w:rsidR="00BB1710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انواع النسخ </w:t>
            </w:r>
            <w:proofErr w:type="spellStart"/>
            <w:r w:rsidR="00BB1710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ما يجوز فيه النسخ من الاحكام وما لا يجوز </w:t>
            </w:r>
            <w:proofErr w:type="spellStart"/>
            <w:r w:rsidR="00BB1710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ما يجوز </w:t>
            </w:r>
            <w:proofErr w:type="spellStart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>به</w:t>
            </w:r>
            <w:proofErr w:type="spellEnd"/>
            <w:r w:rsidR="00BB1710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النسخ . </w:t>
            </w:r>
          </w:p>
        </w:tc>
        <w:tc>
          <w:tcPr>
            <w:tcW w:w="1276" w:type="dxa"/>
          </w:tcPr>
          <w:p w:rsidR="0081534E" w:rsidRPr="00BA3541" w:rsidRDefault="0090639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1534E" w:rsidRPr="00BA3541" w:rsidRDefault="00906394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A175A" w:rsidRPr="00BA3541" w:rsidTr="007B77CC">
        <w:trPr>
          <w:gridBefore w:val="1"/>
          <w:wBefore w:w="31" w:type="dxa"/>
          <w:trHeight w:hRule="exact" w:val="854"/>
        </w:trPr>
        <w:tc>
          <w:tcPr>
            <w:tcW w:w="6095" w:type="dxa"/>
            <w:gridSpan w:val="5"/>
          </w:tcPr>
          <w:p w:rsidR="008A175A" w:rsidRPr="00FF1B0D" w:rsidRDefault="00BB1710" w:rsidP="007B77CC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ال</w:t>
            </w:r>
            <w:r w:rsidR="008A175A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تعارض </w:t>
            </w:r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والترجيح</w:t>
            </w:r>
            <w:r w:rsidR="007B77CC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:</w:t>
            </w:r>
            <w:r w:rsidR="007B77CC" w:rsidRPr="00FF1B0D">
              <w:rPr>
                <w:rFonts w:ascii="Arial" w:eastAsia="Times New Roman" w:hAnsi="Arial" w:cs="AL-Mohanad" w:hint="cs"/>
                <w:color w:val="FF0000"/>
                <w:sz w:val="28"/>
                <w:szCs w:val="28"/>
                <w:rtl/>
                <w:lang w:val="en-AU"/>
              </w:rPr>
              <w:t xml:space="preserve">لا تعارض بين نصوص الشريعة </w:t>
            </w:r>
            <w:proofErr w:type="spellStart"/>
            <w:r w:rsidR="007B77CC" w:rsidRPr="00FF1B0D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–</w:t>
            </w:r>
            <w:proofErr w:type="spellEnd"/>
            <w:r w:rsidR="007B77CC" w:rsidRPr="00FF1B0D">
              <w:rPr>
                <w:rFonts w:ascii="Arial" w:eastAsia="Times New Roman" w:hAnsi="Arial" w:cs="AL-Mohanad" w:hint="cs"/>
                <w:color w:val="FF0000"/>
                <w:sz w:val="28"/>
                <w:szCs w:val="28"/>
                <w:rtl/>
                <w:lang w:val="en-AU"/>
              </w:rPr>
              <w:t xml:space="preserve"> كيفية رفع التعارض وقواعده </w:t>
            </w:r>
            <w:r w:rsidR="007B77CC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</w:tcPr>
          <w:p w:rsidR="008A175A" w:rsidRDefault="007D2E50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8A175A" w:rsidRDefault="008A175A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06394" w:rsidRPr="00BA3541" w:rsidTr="008561C2">
        <w:trPr>
          <w:gridBefore w:val="1"/>
          <w:wBefore w:w="31" w:type="dxa"/>
          <w:trHeight w:hRule="exact" w:val="1688"/>
        </w:trPr>
        <w:tc>
          <w:tcPr>
            <w:tcW w:w="6095" w:type="dxa"/>
            <w:gridSpan w:val="5"/>
          </w:tcPr>
          <w:p w:rsidR="007D2E50" w:rsidRPr="00FF1B0D" w:rsidRDefault="007D2E50" w:rsidP="007D2E50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906394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الاجتهاد </w:t>
            </w:r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="007B77CC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تعريف الاجتهاد والمجتهد </w:t>
            </w:r>
            <w:proofErr w:type="spellStart"/>
            <w:r w:rsidR="007B77CC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7B77CC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شروط الاجتهاد ما يجوز فيه الاجتهاد من الاحكام وما لا يجوز </w:t>
            </w:r>
            <w:proofErr w:type="spellStart"/>
            <w:r w:rsidR="007B77CC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7B77CC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8561C2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حكم الاجتهاد </w:t>
            </w:r>
            <w:proofErr w:type="spellStart"/>
            <w:r w:rsidR="008561C2" w:rsidRPr="00FF1B0D">
              <w:rPr>
                <w:rFonts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561C2" w:rsidRPr="00FF1B0D"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 تغيير الاجتهاد ونقضه .</w:t>
            </w:r>
          </w:p>
          <w:p w:rsidR="00906394" w:rsidRPr="00FF1B0D" w:rsidRDefault="00906394" w:rsidP="008561C2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التقليد</w:t>
            </w:r>
            <w:r w:rsidR="008A175A" w:rsidRPr="00FF1B0D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:</w:t>
            </w:r>
            <w:r w:rsidR="008561C2"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تعريف التقليد </w:t>
            </w:r>
            <w:proofErr w:type="spellStart"/>
            <w:r w:rsidR="008561C2" w:rsidRPr="00FF1B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561C2"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حكم التقليد </w:t>
            </w:r>
            <w:proofErr w:type="spellStart"/>
            <w:r w:rsidR="008561C2" w:rsidRPr="00FF1B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8561C2"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تقليد المذاهب </w:t>
            </w:r>
          </w:p>
        </w:tc>
        <w:tc>
          <w:tcPr>
            <w:tcW w:w="1276" w:type="dxa"/>
          </w:tcPr>
          <w:p w:rsidR="00906394" w:rsidRPr="00BA3541" w:rsidRDefault="008A175A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4" w:type="dxa"/>
            <w:gridSpan w:val="2"/>
          </w:tcPr>
          <w:p w:rsidR="00906394" w:rsidRPr="00BA3541" w:rsidRDefault="008A175A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06394" w:rsidRPr="00BA3541" w:rsidTr="00DD2741">
        <w:trPr>
          <w:gridBefore w:val="1"/>
          <w:wBefore w:w="31" w:type="dxa"/>
          <w:trHeight w:hRule="exact" w:val="562"/>
        </w:trPr>
        <w:tc>
          <w:tcPr>
            <w:tcW w:w="6095" w:type="dxa"/>
            <w:gridSpan w:val="5"/>
          </w:tcPr>
          <w:p w:rsidR="00906394" w:rsidRDefault="00906394" w:rsidP="006652E5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1276" w:type="dxa"/>
          </w:tcPr>
          <w:p w:rsidR="00906394" w:rsidRPr="00BA3541" w:rsidRDefault="00FF1B0D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844" w:type="dxa"/>
            <w:gridSpan w:val="2"/>
          </w:tcPr>
          <w:p w:rsidR="00906394" w:rsidRPr="00BA3541" w:rsidRDefault="00FF1B0D" w:rsidP="006652E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FF1B0D" w:rsidRDefault="0081534E" w:rsidP="006652E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2-مكونات المقرر الدراسي (إجمالي عدد ساعات التدريس لكل فصل دراسي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BA354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81534E" w:rsidRPr="00BA3541" w:rsidTr="005A4FF4">
        <w:tblPrEx>
          <w:tblLook w:val="01E0"/>
        </w:tblPrEx>
        <w:trPr>
          <w:trHeight w:hRule="exact" w:val="1320"/>
        </w:trPr>
        <w:tc>
          <w:tcPr>
            <w:tcW w:w="1449" w:type="dxa"/>
            <w:gridSpan w:val="3"/>
          </w:tcPr>
          <w:p w:rsidR="0081534E" w:rsidRPr="00BA3541" w:rsidRDefault="0081534E" w:rsidP="006652E5">
            <w:pPr>
              <w:jc w:val="center"/>
              <w:rPr>
                <w:bCs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bCs/>
                <w:sz w:val="28"/>
                <w:szCs w:val="28"/>
                <w:rtl/>
                <w:lang w:val="en-AU"/>
              </w:rPr>
              <w:t xml:space="preserve">المحاضرة </w:t>
            </w:r>
          </w:p>
          <w:p w:rsidR="0081534E" w:rsidRPr="00BA3541" w:rsidRDefault="00FF1B0D" w:rsidP="006652E5">
            <w:pPr>
              <w:jc w:val="center"/>
              <w:rPr>
                <w:bCs/>
                <w:sz w:val="28"/>
                <w:szCs w:val="28"/>
                <w:lang w:val="en-AU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AU"/>
              </w:rPr>
              <w:t>42</w:t>
            </w:r>
          </w:p>
        </w:tc>
        <w:tc>
          <w:tcPr>
            <w:tcW w:w="1701" w:type="dxa"/>
          </w:tcPr>
          <w:p w:rsidR="0081534E" w:rsidRPr="00BA3541" w:rsidRDefault="0081534E" w:rsidP="006652E5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مادة الدرس</w:t>
            </w:r>
          </w:p>
          <w:p w:rsidR="0081534E" w:rsidRPr="00BA3541" w:rsidRDefault="0081534E" w:rsidP="006652E5">
            <w:pPr>
              <w:jc w:val="center"/>
              <w:rPr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:rsidR="0081534E" w:rsidRPr="00BA3541" w:rsidRDefault="0081534E" w:rsidP="006652E5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المختبر </w:t>
            </w:r>
          </w:p>
          <w:p w:rsidR="0081534E" w:rsidRPr="00BA3541" w:rsidRDefault="0081534E" w:rsidP="006652E5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1701" w:type="dxa"/>
          </w:tcPr>
          <w:p w:rsidR="0081534E" w:rsidRPr="00BA3541" w:rsidRDefault="0081534E" w:rsidP="006652E5">
            <w:pPr>
              <w:jc w:val="center"/>
              <w:rPr>
                <w:b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b/>
                <w:sz w:val="28"/>
                <w:szCs w:val="28"/>
                <w:rtl/>
                <w:lang w:val="en-AU"/>
              </w:rPr>
              <w:t>عملي /ميداني/تدريبي</w:t>
            </w:r>
          </w:p>
          <w:p w:rsidR="0081534E" w:rsidRPr="00BA3541" w:rsidRDefault="0081534E" w:rsidP="006652E5">
            <w:pPr>
              <w:jc w:val="center"/>
              <w:rPr>
                <w:b/>
                <w:sz w:val="28"/>
                <w:szCs w:val="28"/>
                <w:lang w:val="en-AU"/>
              </w:rPr>
            </w:pPr>
            <w:r w:rsidRPr="00BA3541">
              <w:rPr>
                <w:rFonts w:hint="cs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3120" w:type="dxa"/>
            <w:gridSpan w:val="3"/>
          </w:tcPr>
          <w:p w:rsidR="0081534E" w:rsidRPr="00BA3541" w:rsidRDefault="0081534E" w:rsidP="006652E5">
            <w:pPr>
              <w:jc w:val="center"/>
              <w:rPr>
                <w:rFonts w:hint="cs"/>
                <w:sz w:val="28"/>
                <w:szCs w:val="28"/>
                <w:rtl/>
                <w:lang w:val="en-AU"/>
              </w:rPr>
            </w:pPr>
            <w:r w:rsidRPr="00BA3541">
              <w:rPr>
                <w:rFonts w:hint="cs"/>
                <w:sz w:val="28"/>
                <w:szCs w:val="28"/>
                <w:rtl/>
                <w:lang w:val="en-AU"/>
              </w:rPr>
              <w:t>أخرى</w:t>
            </w:r>
          </w:p>
          <w:p w:rsidR="0081534E" w:rsidRPr="00BA3541" w:rsidRDefault="0081534E" w:rsidP="006652E5">
            <w:pPr>
              <w:jc w:val="center"/>
              <w:rPr>
                <w:sz w:val="28"/>
                <w:szCs w:val="28"/>
                <w:lang w:val="en-AU"/>
              </w:rPr>
            </w:pPr>
            <w:r w:rsidRPr="00BA3541">
              <w:rPr>
                <w:rFonts w:hint="cs"/>
                <w:sz w:val="28"/>
                <w:szCs w:val="28"/>
                <w:rtl/>
                <w:lang w:val="en-AU"/>
              </w:rPr>
              <w:t>لا يوجد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Default="0081534E" w:rsidP="006652E5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3-ساعات دراسة خاصة إضافية/ساعات التعلم المتوقع أن يستوفيها الطالب أسبوعياً. (ينبغي أن يمثل هذا المتوسط لكل فصل دراسي وليس المطلوب لكل أسبوع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</w:p>
          <w:p w:rsidR="0081534E" w:rsidRPr="00BA3541" w:rsidRDefault="0081534E" w:rsidP="00261BAB">
            <w:pPr>
              <w:pStyle w:val="7"/>
              <w:bidi/>
              <w:spacing w:after="120"/>
              <w:jc w:val="both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261BAB">
              <w:rPr>
                <w:rFonts w:cs="Simplified Arabic" w:hint="cs"/>
                <w:b/>
                <w:bCs/>
                <w:sz w:val="28"/>
                <w:szCs w:val="28"/>
                <w:rtl/>
              </w:rPr>
              <w:t>3 ساعات أسبوعيا</w:t>
            </w:r>
          </w:p>
        </w:tc>
      </w:tr>
      <w:tr w:rsidR="0081534E" w:rsidRPr="00BA3541" w:rsidTr="005A4FF4">
        <w:tblPrEx>
          <w:tblLook w:val="01E0"/>
        </w:tblPrEx>
        <w:trPr>
          <w:trHeight w:val="3115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4-تطوير نتائج التعلم في  مختلف مجالات التعلم  </w:t>
            </w:r>
          </w:p>
          <w:p w:rsidR="0081534E" w:rsidRPr="00BA3541" w:rsidRDefault="0081534E" w:rsidP="006652E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81534E" w:rsidRPr="00BA3541" w:rsidRDefault="0081534E" w:rsidP="006652E5">
            <w:pPr>
              <w:pStyle w:val="a3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81534E" w:rsidRPr="00BA3541" w:rsidRDefault="0081534E" w:rsidP="006652E5">
            <w:pPr>
              <w:pStyle w:val="a3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توصيف لاستراتيجيات التدريس المستخدمة في  المقرر الدراسي بغية تطوير تلك المعارف أو المهارات. </w:t>
            </w:r>
          </w:p>
          <w:p w:rsidR="0081534E" w:rsidRPr="00BA3541" w:rsidRDefault="0081534E" w:rsidP="006652E5">
            <w:pPr>
              <w:pStyle w:val="a3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7"/>
              <w:numPr>
                <w:ilvl w:val="0"/>
                <w:numId w:val="2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أ . المعارف: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1-توصيف للمعارف المراد اكتسابها:</w:t>
            </w:r>
          </w:p>
          <w:p w:rsidR="0081534E" w:rsidRPr="00FF1B0D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L-Mohanad"/>
                <w:bCs/>
                <w:color w:val="FF0000"/>
                <w:sz w:val="28"/>
                <w:szCs w:val="28"/>
                <w:lang w:bidi="ar-EG"/>
              </w:rPr>
            </w:pPr>
            <w:r w:rsidRPr="00FF1B0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 xml:space="preserve">يحتوي هذا المقرر على مقدمة في علم أصول الفقه ونشأته والتعريف بالحكم الشرعي والحاكم والمحكوم </w:t>
            </w:r>
            <w:proofErr w:type="spellStart"/>
            <w:r w:rsidRPr="00FF1B0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>به</w:t>
            </w:r>
            <w:proofErr w:type="spellEnd"/>
            <w:r w:rsidRPr="00FF1B0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 xml:space="preserve"> والمحكوم عليه والأدلة المتفق عليها للأحكام الشرعية وما يندرج تحت ذلك من تفاصيل مهم.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2-استراتيجيات التدريس المستخدمة لتنمية تلك المعارف: 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          </w:t>
            </w: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المحاضرات ،الحوار،العروض </w:t>
            </w:r>
            <w:proofErr w:type="spellStart"/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التقديمية</w:t>
            </w:r>
            <w:proofErr w:type="spellEnd"/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والإلكترونية  ،البحث العلمي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3-طرق تقويم المعارف المكتسبة:</w:t>
            </w:r>
          </w:p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الاختبارات </w:t>
            </w:r>
            <w:proofErr w:type="spellStart"/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التحصيلية</w:t>
            </w:r>
            <w:proofErr w:type="spellEnd"/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،تقييم البحوث العلمية ذات الصلة ،القدرة على الربط بين ًول الفقه وبين بعض القضايا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7"/>
              <w:numPr>
                <w:ilvl w:val="0"/>
                <w:numId w:val="2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المهارات الإدراكية: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توصيف للمهارات الإدراكية المراد تنميتها: 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القدرة على التفكير العلمي الاستدلالي .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التدريس المستخدمة لتنمية تلك المهارات: 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إذكاء روح الحوار والنقاش العلمي المستقل،العناية بالبحث العلمي الجماعي </w:t>
            </w:r>
            <w:r w:rsidRPr="00BA354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   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طرق تقويم المهارات الإدراكية لدى الطلاب: </w:t>
            </w:r>
          </w:p>
          <w:p w:rsidR="0081534E" w:rsidRPr="00BA3541" w:rsidRDefault="0081534E" w:rsidP="006652E5">
            <w:pPr>
              <w:spacing w:before="100" w:beforeAutospacing="1" w:after="100" w:afterAutospacing="1"/>
              <w:jc w:val="both"/>
              <w:rPr>
                <w:b/>
                <w:bCs/>
                <w:rtl/>
                <w:lang w:eastAsia="ko-KR" w:bidi="ar-EG"/>
              </w:rPr>
            </w:pPr>
            <w:r w:rsidRPr="00BA354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 xml:space="preserve">   </w:t>
            </w:r>
            <w:proofErr w:type="spellStart"/>
            <w:r w:rsidRPr="00BA354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>-</w:t>
            </w:r>
            <w:proofErr w:type="spellEnd"/>
            <w:r w:rsidRPr="00BA354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 </w:t>
            </w:r>
            <w:r w:rsidRPr="00BA354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طرح أسئلة </w:t>
            </w: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تقويمية دورية</w:t>
            </w:r>
          </w:p>
          <w:p w:rsidR="0081534E" w:rsidRPr="00BA3541" w:rsidRDefault="0081534E" w:rsidP="006652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hint="cs"/>
                <w:b/>
                <w:bCs/>
                <w:rtl/>
                <w:lang w:eastAsia="ko-KR" w:bidi="ar-EG"/>
              </w:rPr>
              <w:t>المشاركة في</w:t>
            </w:r>
            <w:r w:rsidRPr="00BA3541">
              <w:rPr>
                <w:rFonts w:hint="cs"/>
                <w:rtl/>
                <w:lang w:eastAsia="ko-KR" w:bidi="ar-EG"/>
              </w:rPr>
              <w:t xml:space="preserve"> </w:t>
            </w:r>
            <w:r w:rsidRPr="00BA354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ko-KR"/>
              </w:rPr>
              <w:t xml:space="preserve">دروس العمل البحثي للطالب والأستاذ،الاختبارات </w:t>
            </w:r>
            <w:proofErr w:type="spellStart"/>
            <w:r w:rsidRPr="00BA354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ko-KR"/>
              </w:rPr>
              <w:t>التحصيلية</w:t>
            </w:r>
            <w:proofErr w:type="spellEnd"/>
            <w:r w:rsidRPr="00BA354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ko-KR"/>
              </w:rPr>
              <w:t>.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 xml:space="preserve">ج.  مهارات التعامل مع الآخرين و تحمل المسؤولية: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العرض والنقاش مع الآخرين.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النقد البناء واستيعاب الرأي الآخر،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الإقناع وفن الأسلوب الجدلي الفقهي.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التدرب على مهارات الحوار البناء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القدرة على إبداء الرأي بوضوح وتقبل آراء الآخرين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العمل داخل المحاضرة كفريق عمل 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2 </w:t>
            </w: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المناقشة والحوار والمشاركة الدائمة 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3 </w:t>
            </w: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إظهار الجانب الترغيبي </w:t>
            </w:r>
            <w:proofErr w:type="spellStart"/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والترهيبي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  <w:r w:rsidRPr="00BA354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BA3541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إثارة روح التعاون والتكليف الجماعي من خلال ورش العمل والعروض المشتركة وغير ذلك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3-طرق تقويم مهارات التعامل مع الآخرين والقدرة على تحمل المسؤولية لدى الطلاب: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AU"/>
              </w:rPr>
            </w:pPr>
            <w:r w:rsidRPr="00BA3541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طلب تقديم عرض مشترك أمام الطلاب 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AU"/>
              </w:rPr>
            </w:pPr>
            <w:r w:rsidRPr="00BA3541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التقييم النهائي للتكاليف الجماعية ومناقشة الطلاب.</w:t>
            </w:r>
          </w:p>
        </w:tc>
      </w:tr>
      <w:tr w:rsidR="0081534E" w:rsidRPr="00BA3541" w:rsidTr="005A4FF4">
        <w:tblPrEx>
          <w:tblLook w:val="01E0"/>
        </w:tblPrEx>
        <w:trPr>
          <w:trHeight w:val="841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مهارات 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التواصل،</w:t>
            </w:r>
            <w:proofErr w:type="spellEnd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وتقنية 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المعلومات،</w:t>
            </w:r>
            <w:proofErr w:type="spellEnd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والمهارات العددية:  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1-توصيف للمهارات المراد تنميتها في هذا المجال: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قدرة الطالب على الاستخدام السليم للحاسب الآلي وتقنية المعلومات 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قدرة الطالب على الوصول إلى المواقع المفيدة على شبكة الإنترنت للحصول على المعلومات ذات العلاقة بالمقرر.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06E20" w:rsidRDefault="0081534E" w:rsidP="006652E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2-استراتيجيات التدريس المستخدمة لتنمية تلك المهارات:</w:t>
            </w:r>
            <w:r w:rsidRPr="00B06E20">
              <w:rPr>
                <w:rFonts w:ascii="Arial" w:hAnsi="Arial" w:cs="AL-Mohanad"/>
                <w:b/>
                <w:bCs/>
                <w:sz w:val="28"/>
                <w:szCs w:val="28"/>
              </w:rPr>
              <w:t xml:space="preserve"> </w:t>
            </w:r>
          </w:p>
          <w:p w:rsidR="0081534E" w:rsidRPr="00B06E20" w:rsidRDefault="0081534E" w:rsidP="006652E5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B06E20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تكليف الطلاب بالتواصل مع أستاذ المقرر عن طريق البريد الإلكتروني في واجبات المقرر.</w:t>
            </w:r>
          </w:p>
          <w:p w:rsidR="0081534E" w:rsidRDefault="0081534E" w:rsidP="006652E5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توجيه الطلاب إلى الطريقة المثلى للوصول إلى المواقع المفيدة وكيفية انتقاء المعلومة الصحيحة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lastRenderedPageBreak/>
              <w:t>تكليف الطالب بتصفح بعض المواقع المرتبطة بموضوع المقرر للاستفادة منها</w:t>
            </w:r>
            <w:r w:rsidRPr="00BA354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.</w:t>
            </w:r>
          </w:p>
        </w:tc>
      </w:tr>
      <w:tr w:rsidR="0081534E" w:rsidRPr="00BA3541" w:rsidTr="005A4FF4">
        <w:tblPrEx>
          <w:tblLook w:val="01E0"/>
        </w:tblPrEx>
        <w:trPr>
          <w:trHeight w:val="70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3-طرق تقويم المهارات العددية ومهارات التواصل لدى الطلاب: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proofErr w:type="spellStart"/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>-</w:t>
            </w:r>
            <w:proofErr w:type="spellEnd"/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تقويم التطبيقات العملية الفردية والجماعية</w:t>
            </w:r>
            <w:proofErr w:type="spellStart"/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.</w:t>
            </w:r>
            <w:proofErr w:type="spellEnd"/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proofErr w:type="spellStart"/>
            <w:r w:rsidRPr="00BA354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  <w:r w:rsidRPr="00BA354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A354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الملاحظة والمتابعة لأعمال الطلاب .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 النفسية (إن وجدت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BA3541">
              <w:rPr>
                <w:sz w:val="28"/>
                <w:szCs w:val="28"/>
                <w:rtl/>
              </w:rPr>
              <w:t>2-</w:t>
            </w:r>
            <w:r w:rsidRPr="00BA3541">
              <w:rPr>
                <w:rFonts w:hint="cs"/>
                <w:sz w:val="28"/>
                <w:szCs w:val="28"/>
                <w:rtl/>
              </w:rPr>
              <w:t>استراتيجيات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التدريس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المستخدمة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لتنمية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تلك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المهارات</w:t>
            </w:r>
            <w:r w:rsidRPr="00BA3541">
              <w:rPr>
                <w:sz w:val="28"/>
                <w:szCs w:val="28"/>
                <w:rtl/>
              </w:rPr>
              <w:t>: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</w:tr>
      <w:tr w:rsidR="0081534E" w:rsidRPr="00BA3541" w:rsidTr="005A4FF4">
        <w:tblPrEx>
          <w:tblLook w:val="01E0"/>
        </w:tblPrEx>
        <w:trPr>
          <w:trHeight w:val="647"/>
        </w:trPr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sz w:val="28"/>
                <w:szCs w:val="28"/>
                <w:rtl/>
              </w:rPr>
              <w:t>3-</w:t>
            </w:r>
            <w:r w:rsidRPr="00BA3541">
              <w:rPr>
                <w:rFonts w:hint="cs"/>
                <w:sz w:val="28"/>
                <w:szCs w:val="28"/>
                <w:rtl/>
              </w:rPr>
              <w:t>طرق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تقويم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المهارات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الحركية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النفسية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لدى</w:t>
            </w:r>
            <w:r w:rsidRPr="00BA3541">
              <w:rPr>
                <w:sz w:val="28"/>
                <w:szCs w:val="28"/>
                <w:rtl/>
              </w:rPr>
              <w:t xml:space="preserve"> </w:t>
            </w:r>
            <w:r w:rsidRPr="00BA3541">
              <w:rPr>
                <w:rFonts w:hint="cs"/>
                <w:sz w:val="28"/>
                <w:szCs w:val="28"/>
                <w:rtl/>
              </w:rPr>
              <w:t>الطلاب</w:t>
            </w:r>
            <w:r w:rsidRPr="00BA3541">
              <w:rPr>
                <w:sz w:val="28"/>
                <w:szCs w:val="28"/>
                <w:rtl/>
              </w:rPr>
              <w:t>:</w:t>
            </w:r>
          </w:p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81534E" w:rsidRPr="00BA3541" w:rsidTr="005A4FF4">
        <w:tc>
          <w:tcPr>
            <w:tcW w:w="9246" w:type="dxa"/>
            <w:gridSpan w:val="9"/>
          </w:tcPr>
          <w:p w:rsidR="0081534E" w:rsidRPr="00BA3541" w:rsidRDefault="0081534E" w:rsidP="006652E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الدراسي:</w:t>
            </w:r>
          </w:p>
        </w:tc>
      </w:tr>
      <w:tr w:rsidR="0081534E" w:rsidRPr="00BA3541" w:rsidTr="005A4FF4">
        <w:tc>
          <w:tcPr>
            <w:tcW w:w="1413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713" w:type="dxa"/>
            <w:gridSpan w:val="4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مهمة التقويم (كتابة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مقال،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اختبار،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مشروع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جماعي،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اختبار نهائي...الخ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1767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353" w:type="dxa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81534E" w:rsidRPr="00BA3541" w:rsidTr="005A4FF4">
        <w:trPr>
          <w:trHeight w:val="260"/>
        </w:trPr>
        <w:tc>
          <w:tcPr>
            <w:tcW w:w="1413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</w:t>
            </w:r>
          </w:p>
        </w:tc>
        <w:tc>
          <w:tcPr>
            <w:tcW w:w="4713" w:type="dxa"/>
            <w:gridSpan w:val="4"/>
          </w:tcPr>
          <w:p w:rsidR="0081534E" w:rsidRPr="00BA3541" w:rsidRDefault="00B372CE" w:rsidP="006652E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الاختبار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النصفي</w:t>
            </w:r>
          </w:p>
        </w:tc>
        <w:tc>
          <w:tcPr>
            <w:tcW w:w="1767" w:type="dxa"/>
            <w:gridSpan w:val="2"/>
          </w:tcPr>
          <w:p w:rsidR="0081534E" w:rsidRPr="00BA3541" w:rsidRDefault="00B372C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53" w:type="dxa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81534E" w:rsidRPr="00BA3541" w:rsidTr="005A4FF4">
        <w:trPr>
          <w:trHeight w:val="260"/>
        </w:trPr>
        <w:tc>
          <w:tcPr>
            <w:tcW w:w="1413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2</w:t>
            </w:r>
          </w:p>
        </w:tc>
        <w:tc>
          <w:tcPr>
            <w:tcW w:w="4713" w:type="dxa"/>
            <w:gridSpan w:val="4"/>
          </w:tcPr>
          <w:p w:rsidR="0081534E" w:rsidRPr="00BA3541" w:rsidRDefault="00B372CE" w:rsidP="006652E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أعمال 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وتطبيقات 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بحثية</w:t>
            </w:r>
          </w:p>
        </w:tc>
        <w:tc>
          <w:tcPr>
            <w:tcW w:w="1767" w:type="dxa"/>
            <w:gridSpan w:val="2"/>
          </w:tcPr>
          <w:p w:rsidR="0081534E" w:rsidRPr="00BA3541" w:rsidRDefault="00B372CE" w:rsidP="00B372C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خلال الفصل</w:t>
            </w:r>
          </w:p>
        </w:tc>
        <w:tc>
          <w:tcPr>
            <w:tcW w:w="1353" w:type="dxa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81534E" w:rsidRPr="00BA3541" w:rsidTr="005A4FF4">
        <w:trPr>
          <w:trHeight w:val="260"/>
        </w:trPr>
        <w:tc>
          <w:tcPr>
            <w:tcW w:w="1413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3</w:t>
            </w:r>
          </w:p>
        </w:tc>
        <w:tc>
          <w:tcPr>
            <w:tcW w:w="4713" w:type="dxa"/>
            <w:gridSpan w:val="4"/>
          </w:tcPr>
          <w:p w:rsidR="0081534E" w:rsidRPr="00BA3541" w:rsidRDefault="0081534E" w:rsidP="006652E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767" w:type="dxa"/>
            <w:gridSpan w:val="2"/>
          </w:tcPr>
          <w:p w:rsidR="0081534E" w:rsidRPr="00BA3541" w:rsidRDefault="00B372C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نهاية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الفصل</w:t>
            </w:r>
          </w:p>
        </w:tc>
        <w:tc>
          <w:tcPr>
            <w:tcW w:w="1353" w:type="dxa"/>
          </w:tcPr>
          <w:p w:rsidR="0081534E" w:rsidRPr="00BA3541" w:rsidRDefault="00B372C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60</w:t>
            </w:r>
            <w:r w:rsidR="0081534E"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81534E" w:rsidRPr="00BA3541" w:rsidTr="005A4FF4">
        <w:trPr>
          <w:trHeight w:val="260"/>
        </w:trPr>
        <w:tc>
          <w:tcPr>
            <w:tcW w:w="1413" w:type="dxa"/>
            <w:gridSpan w:val="2"/>
          </w:tcPr>
          <w:p w:rsidR="0081534E" w:rsidRPr="00BA3541" w:rsidRDefault="00B372C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713" w:type="dxa"/>
            <w:gridSpan w:val="4"/>
          </w:tcPr>
          <w:p w:rsidR="0081534E" w:rsidRPr="00BA3541" w:rsidRDefault="0081534E" w:rsidP="006652E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767" w:type="dxa"/>
            <w:gridSpan w:val="2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53" w:type="dxa"/>
          </w:tcPr>
          <w:p w:rsidR="0081534E" w:rsidRPr="00BA3541" w:rsidRDefault="0081534E" w:rsidP="006652E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81534E" w:rsidRPr="00BA3541" w:rsidRDefault="0081534E" w:rsidP="0081534E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د. الدعم الطلابي: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81534E" w:rsidRPr="00BA3541" w:rsidTr="006652E5">
        <w:tc>
          <w:tcPr>
            <w:tcW w:w="8694" w:type="dxa"/>
          </w:tcPr>
          <w:p w:rsidR="0081534E" w:rsidRPr="00BA3541" w:rsidRDefault="0081534E" w:rsidP="006652E5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تدابير تقديم أعضاء هيئة التدريس للاستشارات والإرشاد الأكاديمي للطالب (أذكر قدر الوقت الذي يتوقع أن يتواجد خلاله أعضاء هيئة التدريس لهذا الغرض في كل أسبوع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_ الساعات المكتبية بواقع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ساعتين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يومياً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الإشراف المباشر لعضو هيئة التدريس على التدريبات العملية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BA354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>-</w:t>
            </w:r>
            <w:proofErr w:type="spellEnd"/>
            <w:r w:rsidRPr="00BA354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مشاركة عضو هيئة التدريس في أسبوع الإرشاد الأكاديمي في بداية كل فصل دراسي</w:t>
            </w:r>
            <w:r w:rsidRPr="00BA3541">
              <w:rPr>
                <w:rtl/>
                <w:lang w:eastAsia="ko-KR"/>
              </w:rPr>
              <w:t xml:space="preserve">   </w:t>
            </w:r>
          </w:p>
        </w:tc>
      </w:tr>
    </w:tbl>
    <w:p w:rsidR="0081534E" w:rsidRPr="00BA3541" w:rsidRDefault="0081534E" w:rsidP="0081534E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BA3541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81534E" w:rsidRPr="00FF1B0D" w:rsidRDefault="0081534E" w:rsidP="006652E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الوجيز في أصول الفقه</w:t>
            </w:r>
            <w:r w:rsidRPr="00FF1B0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،</w:t>
            </w:r>
            <w:r w:rsidR="006638E6" w:rsidRPr="00FF1B0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الا</w:t>
            </w:r>
            <w:r w:rsidRPr="00FF1B0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ستاذ دكتور عبد الكريم زيدان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81534E" w:rsidRPr="00FF1B0D" w:rsidRDefault="0081534E" w:rsidP="006652E5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FF1B0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روضة الناظر لابن </w:t>
            </w:r>
            <w:proofErr w:type="spellStart"/>
            <w:r w:rsidRPr="00FF1B0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قدامة</w:t>
            </w:r>
            <w:proofErr w:type="spellEnd"/>
          </w:p>
          <w:p w:rsidR="0081534E" w:rsidRPr="00FF1B0D" w:rsidRDefault="0081534E" w:rsidP="006652E5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الكوكب المنير لابن النجار</w:t>
            </w:r>
          </w:p>
          <w:p w:rsidR="0081534E" w:rsidRPr="00BA3541" w:rsidRDefault="0081534E" w:rsidP="006652E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الكتب والمراجع التي يوصى </w:t>
            </w:r>
            <w:proofErr w:type="spellStart"/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(المجلات العلمية،التقارير،...</w:t>
            </w:r>
            <w:proofErr w:type="spellStart"/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إلخ)</w:t>
            </w:r>
            <w:proofErr w:type="spellEnd"/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(ارفق قائمة </w:t>
            </w:r>
            <w:proofErr w:type="spellStart"/>
            <w:r w:rsidRPr="00BA354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بها)</w:t>
            </w:r>
            <w:proofErr w:type="spellEnd"/>
          </w:p>
          <w:p w:rsidR="0081534E" w:rsidRPr="00FF1B0D" w:rsidRDefault="0081534E" w:rsidP="006652E5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1 </w:t>
            </w:r>
            <w:proofErr w:type="spellStart"/>
            <w:r w:rsidRPr="00FF1B0D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شرح مختصر الروضة </w:t>
            </w:r>
            <w:proofErr w:type="spellStart"/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للطوفي</w:t>
            </w:r>
            <w:proofErr w:type="spellEnd"/>
            <w:r w:rsidRPr="00FF1B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:rsidR="0081534E" w:rsidRPr="00FF1B0D" w:rsidRDefault="0081534E" w:rsidP="006652E5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rtl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2-شرح الكوكب المنير لابن النجار </w:t>
            </w:r>
          </w:p>
          <w:p w:rsidR="0081534E" w:rsidRPr="00FF1B0D" w:rsidRDefault="0081534E" w:rsidP="006652E5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rtl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3-</w:t>
            </w:r>
            <w:proofErr w:type="spellStart"/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المستصفى</w:t>
            </w:r>
            <w:proofErr w:type="spellEnd"/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 للغزالي</w:t>
            </w:r>
          </w:p>
          <w:p w:rsidR="0081534E" w:rsidRPr="00FF1B0D" w:rsidRDefault="00DD10B7" w:rsidP="00DD10B7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4-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إرشاد الفحول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للشوطاني</w:t>
            </w:r>
            <w:proofErr w:type="spellEnd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.</w:t>
            </w:r>
          </w:p>
          <w:p w:rsidR="0081534E" w:rsidRPr="00FF1B0D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5-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البحر المحيط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للزركشي</w:t>
            </w:r>
            <w:proofErr w:type="spellEnd"/>
          </w:p>
          <w:p w:rsidR="0081534E" w:rsidRPr="00FF1B0D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proofErr w:type="spellStart"/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6=</w:t>
            </w:r>
            <w:proofErr w:type="spellEnd"/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 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قواطع الأدلة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للسمعاني</w:t>
            </w:r>
            <w:proofErr w:type="spellEnd"/>
          </w:p>
          <w:p w:rsidR="0081534E" w:rsidRPr="00FF1B0D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7-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جمع الجوامع وشروحه للسيوطي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والسبكب</w:t>
            </w:r>
            <w:proofErr w:type="spellEnd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 وغيرهما</w:t>
            </w:r>
          </w:p>
          <w:p w:rsidR="0081534E" w:rsidRPr="00FF1B0D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8-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علم أصول الفقه المقارن ،الدكتور عبد الكريم النملة</w:t>
            </w:r>
          </w:p>
          <w:p w:rsidR="0081534E" w:rsidRPr="00FF1B0D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color w:val="FF0000"/>
                <w:sz w:val="28"/>
                <w:szCs w:val="28"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9-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مذكرة أصول الفقه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للشنقيطي</w:t>
            </w:r>
            <w:proofErr w:type="spellEnd"/>
          </w:p>
          <w:p w:rsidR="0081534E" w:rsidRPr="00D60B00" w:rsidRDefault="00D60B00" w:rsidP="00D60B00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ko-KR"/>
              </w:rPr>
            </w:pPr>
            <w:r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10-</w:t>
            </w:r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 xml:space="preserve">أصول الفقه الإسلامي للدكتور وهبة </w:t>
            </w:r>
            <w:proofErr w:type="spellStart"/>
            <w:r w:rsidR="0081534E" w:rsidRPr="00FF1B0D">
              <w:rPr>
                <w:rFonts w:ascii="Times New Roman" w:hAnsi="Times New Roman" w:cs="Simplified Arabic" w:hint="cs"/>
                <w:color w:val="FF0000"/>
                <w:sz w:val="28"/>
                <w:szCs w:val="28"/>
                <w:rtl/>
                <w:lang w:eastAsia="ko-KR"/>
              </w:rPr>
              <w:t>للزحيلي</w:t>
            </w:r>
            <w:proofErr w:type="spellEnd"/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4-المراجع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الإلكترونية،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مواقع الإنترنت...الخ: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eastAsia="ko-KR" w:bidi="ar-EG"/>
              </w:rPr>
              <w:t xml:space="preserve">موقع ملتقى أهل الحديث </w:t>
            </w:r>
            <w:proofErr w:type="spellStart"/>
            <w:r w:rsidRPr="00BA3541"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eastAsia="ko-KR" w:bidi="ar-EG"/>
              </w:rPr>
              <w:t>–</w:t>
            </w:r>
            <w:proofErr w:type="spellEnd"/>
            <w:r w:rsidRPr="00BA3541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eastAsia="ko-KR" w:bidi="ar-EG"/>
              </w:rPr>
              <w:t xml:space="preserve"> أصول الفقه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5-مواد تعليمية أخرى مثل البرامج المعتمدة على الحاسب الآلي/الأسطوانات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المدمجة،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والمعايير /اللوائح التنظيمية الفنية</w:t>
            </w:r>
          </w:p>
          <w:p w:rsidR="0081534E" w:rsidRPr="00BA3541" w:rsidRDefault="0081534E" w:rsidP="00FF1B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المكتبة الشاملة </w:t>
            </w:r>
          </w:p>
        </w:tc>
      </w:tr>
    </w:tbl>
    <w:p w:rsidR="0081534E" w:rsidRPr="00BA3541" w:rsidRDefault="0081534E" w:rsidP="0081534E">
      <w:pPr>
        <w:rPr>
          <w:rFonts w:ascii="Arial" w:hAnsi="Arial" w:cs="AL-Mohanad"/>
          <w:b/>
          <w:bCs/>
          <w:sz w:val="28"/>
          <w:szCs w:val="28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lastRenderedPageBreak/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(أي: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عدد المقاعد داخل الفصول الدراسية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والمختبرات،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وعدد أجهزة الحاسب الآلي المتاحة...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إلخ).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1-المباني (قاعات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المحاضرات،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المختبرات،...الخ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  <w:proofErr w:type="spellEnd"/>
          </w:p>
          <w:p w:rsidR="0081534E" w:rsidRPr="00BA3541" w:rsidRDefault="0081534E" w:rsidP="00CD061D">
            <w:pPr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 xml:space="preserve">قاعة دراسية بسعة </w:t>
            </w:r>
            <w:r w:rsidR="00CD061D">
              <w:rPr>
                <w:rFonts w:ascii="Arial" w:hAnsi="Arial" w:cs="AL-Mohanad" w:hint="cs"/>
                <w:sz w:val="28"/>
                <w:szCs w:val="28"/>
                <w:rtl/>
              </w:rPr>
              <w:t>100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 xml:space="preserve"> طالبًا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2-مصادر الحاسب الآلي: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تجهيز القاعة بجهاز حاسب آلي 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سبورة إلكترونية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توفير جهاز </w:t>
            </w:r>
            <w:proofErr w:type="spellStart"/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بروجكتور</w:t>
            </w:r>
            <w:proofErr w:type="spellEnd"/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وأقلام </w:t>
            </w:r>
            <w:proofErr w:type="spellStart"/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فلوماستر</w:t>
            </w:r>
            <w:proofErr w:type="spellEnd"/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3-مصادر أخرى (حددها...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مثل: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الحاجة إلى تجهيزات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مخبرية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خاصة,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أذكرها،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أو أرفق قائمة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بها):</w:t>
            </w:r>
            <w:proofErr w:type="spellEnd"/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لا يوجد</w:t>
            </w:r>
          </w:p>
        </w:tc>
      </w:tr>
    </w:tbl>
    <w:p w:rsidR="0081534E" w:rsidRPr="00BA3541" w:rsidRDefault="0081534E" w:rsidP="0081534E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 :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الاختبارات الفصلية والنهائية</w:t>
            </w:r>
          </w:p>
          <w:p w:rsidR="0081534E" w:rsidRPr="00BA3541" w:rsidRDefault="0081534E" w:rsidP="00665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</w:t>
            </w: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الاستبيانات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لقياس مستوى تحصيل الطلاب في المقرر </w:t>
            </w:r>
          </w:p>
          <w:p w:rsidR="0081534E" w:rsidRPr="00BA3541" w:rsidRDefault="0081534E" w:rsidP="00FF1B0D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التعرف على اتجاهاتهم نحو طرق وأساليب التدريس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2-استراتيجيات أخرى لتقييم عملية التدريس من قبل المدرس أو القسم 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تقييم السنوي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الذي يقوم القسم بإعداده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استبيانات الجامعة والكلية والقسم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الموزعة على الطلاب لتقييم المقرر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المراجعة الدورية الداخلية للمقرر من قبل لجان التطوير بالكلية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المراجعة الخارجية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lastRenderedPageBreak/>
              <w:t>تقييم مستوى جودة الاختبارات الفصلية والنهائية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3-عمليات تطوير التدريس 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تباع توجيهات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مجلس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القسم حول تدريس المقرر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الأخذ بتوصيات لجان المراجعة الداخلية والخارجية حول تدريس المقرر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الأخذ بالملاحظات الموضوعية للطلاب المستفيدين حول محتوى المقرر وطرق تدريسه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تطوير قدرات أستاذ المقرر عن طريق الدورات التدريبية ذات العلاقة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الحرص على استخدام الوسائل التعليمية المناسبة لتدريس المقرر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متابعة الجديد مما له صلة بالمقرر ،وبطرق التدريس الفعالة.</w:t>
            </w:r>
          </w:p>
        </w:tc>
      </w:tr>
      <w:tr w:rsidR="0081534E" w:rsidRPr="00BA3541" w:rsidTr="006652E5">
        <w:trPr>
          <w:trHeight w:val="1608"/>
        </w:trPr>
        <w:tc>
          <w:tcPr>
            <w:tcW w:w="9356" w:type="dxa"/>
          </w:tcPr>
          <w:p w:rsidR="0081534E" w:rsidRPr="00BA3541" w:rsidRDefault="0081534E" w:rsidP="006652E5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4-عمليات التحقق من معايير الإنجاز لدى الطالب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مثل: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تدقيق تصحيح عينة من أعمال الطلبة بواسطة مدرسين 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مستقلين،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والتبادل بصورة دوريةً لتصحيح الاختبارات أو عينة من الواجبات مع طاقم تدريس من مؤسسة أخرى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):</w:t>
            </w:r>
            <w:proofErr w:type="spellEnd"/>
          </w:p>
          <w:p w:rsidR="0081534E" w:rsidRPr="00BA3541" w:rsidRDefault="0081534E" w:rsidP="006652E5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تشكيل لجان فحص مستقلة من قبل القسم لا يشار</w:t>
            </w:r>
            <w:r w:rsidR="002F03B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ك فيها أستاذ المادة لفحص</w:t>
            </w:r>
            <w:r w:rsidR="002F03B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مستويات</w:t>
            </w:r>
            <w:r w:rsidR="002F03B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الطلاب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فحص عينة من اختبارات الطلاب من قبل أساتذة آخرين متخصصين 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مراجعة أستاذ المقرر لنتائج الاختبارات وطريقة التصحيح ورصد الدرجات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</w:p>
        </w:tc>
      </w:tr>
      <w:tr w:rsidR="0081534E" w:rsidRPr="00BA3541" w:rsidTr="006652E5">
        <w:tc>
          <w:tcPr>
            <w:tcW w:w="9356" w:type="dxa"/>
          </w:tcPr>
          <w:p w:rsidR="0081534E" w:rsidRPr="00BA3541" w:rsidRDefault="0081534E" w:rsidP="006652E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المقارنة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بين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المقرر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المطروح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الكلية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مع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المعتمد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أقسام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علمية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مشابهة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بالجامعات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الأخرى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استضافة أستاذ زائر لتقويم المقرر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مراجعة توصيف المقرر بشكل دوري من قبل لجان التطوير بال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قسم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وأساتذة خارجيين.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عمل لقاءات دورية مع عينة من الطلاب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المتميزين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لاستطلاع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آ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رائهم حول المقرر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.</w:t>
            </w:r>
          </w:p>
          <w:p w:rsidR="0081534E" w:rsidRPr="00BA3541" w:rsidRDefault="0081534E" w:rsidP="006652E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الاستفادة من الإحصاءات التي تستخلص من نتائج الطلاب النهائية في تطوير المقرر.</w:t>
            </w:r>
          </w:p>
        </w:tc>
      </w:tr>
    </w:tbl>
    <w:p w:rsidR="0081534E" w:rsidRPr="00BA3541" w:rsidRDefault="0081534E" w:rsidP="0081534E"/>
    <w:p w:rsidR="0081534E" w:rsidRPr="00BA3541" w:rsidRDefault="0081534E" w:rsidP="0081534E"/>
    <w:p w:rsidR="0081534E" w:rsidRPr="00BA3541" w:rsidRDefault="0081534E" w:rsidP="0081534E"/>
    <w:p w:rsidR="00263F02" w:rsidRDefault="00263F02"/>
    <w:sectPr w:rsidR="00263F02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5B" w:rsidRDefault="009D0D5B" w:rsidP="00BA763F">
      <w:pPr>
        <w:spacing w:after="0" w:line="240" w:lineRule="auto"/>
      </w:pPr>
      <w:r>
        <w:separator/>
      </w:r>
    </w:p>
  </w:endnote>
  <w:endnote w:type="continuationSeparator" w:id="0">
    <w:p w:rsidR="009D0D5B" w:rsidRDefault="009D0D5B" w:rsidP="00B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37" w:rsidRDefault="00AD0663">
    <w:pPr>
      <w:pStyle w:val="a3"/>
      <w:jc w:val="right"/>
    </w:pPr>
    <w:r>
      <w:fldChar w:fldCharType="begin"/>
    </w:r>
    <w:r w:rsidR="0081534E">
      <w:instrText xml:space="preserve"> PAGE   \* MERGEFORMAT </w:instrText>
    </w:r>
    <w:r>
      <w:fldChar w:fldCharType="separate"/>
    </w:r>
    <w:r w:rsidR="00FF1B0D">
      <w:rPr>
        <w:noProof/>
        <w:rtl/>
      </w:rPr>
      <w:t>1</w:t>
    </w:r>
    <w:r>
      <w:fldChar w:fldCharType="end"/>
    </w:r>
  </w:p>
  <w:p w:rsidR="00F57337" w:rsidRDefault="009D0D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5B" w:rsidRDefault="009D0D5B" w:rsidP="00BA763F">
      <w:pPr>
        <w:spacing w:after="0" w:line="240" w:lineRule="auto"/>
      </w:pPr>
      <w:r>
        <w:separator/>
      </w:r>
    </w:p>
  </w:footnote>
  <w:footnote w:type="continuationSeparator" w:id="0">
    <w:p w:rsidR="009D0D5B" w:rsidRDefault="009D0D5B" w:rsidP="00BA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CC"/>
    <w:multiLevelType w:val="hybridMultilevel"/>
    <w:tmpl w:val="A3BE277A"/>
    <w:lvl w:ilvl="0" w:tplc="A95CD2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014"/>
    <w:multiLevelType w:val="hybridMultilevel"/>
    <w:tmpl w:val="49B8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313E"/>
    <w:multiLevelType w:val="hybridMultilevel"/>
    <w:tmpl w:val="F6D632D8"/>
    <w:lvl w:ilvl="0" w:tplc="A17E0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04AF"/>
    <w:multiLevelType w:val="hybridMultilevel"/>
    <w:tmpl w:val="992E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53BB"/>
    <w:multiLevelType w:val="hybridMultilevel"/>
    <w:tmpl w:val="70DE6AD4"/>
    <w:lvl w:ilvl="0" w:tplc="AFFCC378">
      <w:start w:val="2"/>
      <w:numFmt w:val="bullet"/>
      <w:lvlText w:val="–"/>
      <w:lvlJc w:val="left"/>
      <w:pPr>
        <w:ind w:left="435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2EA348D"/>
    <w:multiLevelType w:val="hybridMultilevel"/>
    <w:tmpl w:val="8DEAAF3E"/>
    <w:lvl w:ilvl="0" w:tplc="C5920754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F648E"/>
    <w:multiLevelType w:val="hybridMultilevel"/>
    <w:tmpl w:val="B698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611E8"/>
    <w:multiLevelType w:val="hybridMultilevel"/>
    <w:tmpl w:val="3844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64C1"/>
    <w:multiLevelType w:val="hybridMultilevel"/>
    <w:tmpl w:val="5DA4BBB8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E1C3E9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AL-Mohanad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8C5311"/>
    <w:multiLevelType w:val="hybridMultilevel"/>
    <w:tmpl w:val="B3D21C9E"/>
    <w:lvl w:ilvl="0" w:tplc="E7F2A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10082"/>
    <w:multiLevelType w:val="hybridMultilevel"/>
    <w:tmpl w:val="8A50A622"/>
    <w:lvl w:ilvl="0" w:tplc="54D8530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E1BE4"/>
    <w:multiLevelType w:val="hybridMultilevel"/>
    <w:tmpl w:val="45D8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72501"/>
    <w:multiLevelType w:val="hybridMultilevel"/>
    <w:tmpl w:val="B12674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73225"/>
    <w:multiLevelType w:val="hybridMultilevel"/>
    <w:tmpl w:val="DB1A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517CD"/>
    <w:multiLevelType w:val="hybridMultilevel"/>
    <w:tmpl w:val="C18497E6"/>
    <w:lvl w:ilvl="0" w:tplc="0422EB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A21C26"/>
    <w:multiLevelType w:val="hybridMultilevel"/>
    <w:tmpl w:val="3B44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4118D"/>
    <w:multiLevelType w:val="hybridMultilevel"/>
    <w:tmpl w:val="EA9C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259A6"/>
    <w:multiLevelType w:val="hybridMultilevel"/>
    <w:tmpl w:val="F6908E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E227C9"/>
    <w:multiLevelType w:val="hybridMultilevel"/>
    <w:tmpl w:val="2384F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23686"/>
    <w:multiLevelType w:val="hybridMultilevel"/>
    <w:tmpl w:val="FAAA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43DB8"/>
    <w:multiLevelType w:val="hybridMultilevel"/>
    <w:tmpl w:val="E7F65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A95E6D"/>
    <w:multiLevelType w:val="hybridMultilevel"/>
    <w:tmpl w:val="0E5AF588"/>
    <w:lvl w:ilvl="0" w:tplc="35A6951E">
      <w:start w:val="1"/>
      <w:numFmt w:val="bullet"/>
      <w:lvlText w:val="-"/>
      <w:lvlJc w:val="left"/>
      <w:pPr>
        <w:ind w:left="435" w:hanging="360"/>
      </w:pPr>
      <w:rPr>
        <w:rFonts w:ascii="Arial" w:eastAsia="Calibri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2"/>
  </w:num>
  <w:num w:numId="5">
    <w:abstractNumId w:val="16"/>
  </w:num>
  <w:num w:numId="6">
    <w:abstractNumId w:val="17"/>
  </w:num>
  <w:num w:numId="7">
    <w:abstractNumId w:val="18"/>
  </w:num>
  <w:num w:numId="8">
    <w:abstractNumId w:val="1"/>
  </w:num>
  <w:num w:numId="9">
    <w:abstractNumId w:val="6"/>
  </w:num>
  <w:num w:numId="10">
    <w:abstractNumId w:val="20"/>
  </w:num>
  <w:num w:numId="11">
    <w:abstractNumId w:val="11"/>
  </w:num>
  <w:num w:numId="12">
    <w:abstractNumId w:val="21"/>
  </w:num>
  <w:num w:numId="13">
    <w:abstractNumId w:val="13"/>
  </w:num>
  <w:num w:numId="14">
    <w:abstractNumId w:val="3"/>
  </w:num>
  <w:num w:numId="15">
    <w:abstractNumId w:val="19"/>
  </w:num>
  <w:num w:numId="16">
    <w:abstractNumId w:val="7"/>
  </w:num>
  <w:num w:numId="17">
    <w:abstractNumId w:val="9"/>
  </w:num>
  <w:num w:numId="18">
    <w:abstractNumId w:val="0"/>
  </w:num>
  <w:num w:numId="19">
    <w:abstractNumId w:val="4"/>
  </w:num>
  <w:num w:numId="20">
    <w:abstractNumId w:val="10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4E"/>
    <w:rsid w:val="00003A3E"/>
    <w:rsid w:val="000056DD"/>
    <w:rsid w:val="00015464"/>
    <w:rsid w:val="0001589A"/>
    <w:rsid w:val="00020EDC"/>
    <w:rsid w:val="000320AB"/>
    <w:rsid w:val="00034A3D"/>
    <w:rsid w:val="00040332"/>
    <w:rsid w:val="00042725"/>
    <w:rsid w:val="00043AE2"/>
    <w:rsid w:val="00044A94"/>
    <w:rsid w:val="00047166"/>
    <w:rsid w:val="000723F9"/>
    <w:rsid w:val="0008141C"/>
    <w:rsid w:val="000947C1"/>
    <w:rsid w:val="000B3BEB"/>
    <w:rsid w:val="000B7569"/>
    <w:rsid w:val="000D3F5F"/>
    <w:rsid w:val="000D5DD4"/>
    <w:rsid w:val="000E2262"/>
    <w:rsid w:val="000E2680"/>
    <w:rsid w:val="000E3411"/>
    <w:rsid w:val="000F0BED"/>
    <w:rsid w:val="000F38E4"/>
    <w:rsid w:val="000F7216"/>
    <w:rsid w:val="00101AFB"/>
    <w:rsid w:val="00103327"/>
    <w:rsid w:val="00111EF1"/>
    <w:rsid w:val="00113472"/>
    <w:rsid w:val="00140911"/>
    <w:rsid w:val="00144A14"/>
    <w:rsid w:val="00155BFC"/>
    <w:rsid w:val="0016546B"/>
    <w:rsid w:val="00180A67"/>
    <w:rsid w:val="00180BD7"/>
    <w:rsid w:val="00180DB5"/>
    <w:rsid w:val="00197A6B"/>
    <w:rsid w:val="001A06E0"/>
    <w:rsid w:val="001A43EC"/>
    <w:rsid w:val="001C1C91"/>
    <w:rsid w:val="001C7C28"/>
    <w:rsid w:val="001D3B9C"/>
    <w:rsid w:val="001D57A1"/>
    <w:rsid w:val="001E0D22"/>
    <w:rsid w:val="001F5CED"/>
    <w:rsid w:val="00204E30"/>
    <w:rsid w:val="0021454E"/>
    <w:rsid w:val="0021759B"/>
    <w:rsid w:val="00224EDC"/>
    <w:rsid w:val="00233791"/>
    <w:rsid w:val="00245AD1"/>
    <w:rsid w:val="0025016B"/>
    <w:rsid w:val="00261BAB"/>
    <w:rsid w:val="00263F02"/>
    <w:rsid w:val="00274BDC"/>
    <w:rsid w:val="00275B7F"/>
    <w:rsid w:val="00281540"/>
    <w:rsid w:val="00293FFA"/>
    <w:rsid w:val="002B6AD7"/>
    <w:rsid w:val="002C4E25"/>
    <w:rsid w:val="002C659A"/>
    <w:rsid w:val="002D06CB"/>
    <w:rsid w:val="002D66D6"/>
    <w:rsid w:val="002F03B1"/>
    <w:rsid w:val="002F7CD5"/>
    <w:rsid w:val="00310212"/>
    <w:rsid w:val="00315B31"/>
    <w:rsid w:val="00325838"/>
    <w:rsid w:val="00340315"/>
    <w:rsid w:val="003415A7"/>
    <w:rsid w:val="003529D1"/>
    <w:rsid w:val="00363A6A"/>
    <w:rsid w:val="00382C85"/>
    <w:rsid w:val="00386B12"/>
    <w:rsid w:val="00394538"/>
    <w:rsid w:val="003B6C2C"/>
    <w:rsid w:val="003D3F76"/>
    <w:rsid w:val="003D6DEE"/>
    <w:rsid w:val="003E3B96"/>
    <w:rsid w:val="003F651F"/>
    <w:rsid w:val="00410339"/>
    <w:rsid w:val="004176B9"/>
    <w:rsid w:val="00424823"/>
    <w:rsid w:val="00425109"/>
    <w:rsid w:val="004352DC"/>
    <w:rsid w:val="00435B29"/>
    <w:rsid w:val="00452919"/>
    <w:rsid w:val="004634EE"/>
    <w:rsid w:val="00485A6F"/>
    <w:rsid w:val="00487637"/>
    <w:rsid w:val="004A08EC"/>
    <w:rsid w:val="004A575E"/>
    <w:rsid w:val="004B2C19"/>
    <w:rsid w:val="004C1A6C"/>
    <w:rsid w:val="004D3AF6"/>
    <w:rsid w:val="004D5C7C"/>
    <w:rsid w:val="004E09F5"/>
    <w:rsid w:val="004E7472"/>
    <w:rsid w:val="004F189D"/>
    <w:rsid w:val="004F4390"/>
    <w:rsid w:val="00517CE7"/>
    <w:rsid w:val="00521248"/>
    <w:rsid w:val="00523444"/>
    <w:rsid w:val="00540914"/>
    <w:rsid w:val="005414EC"/>
    <w:rsid w:val="00543C9A"/>
    <w:rsid w:val="0058445C"/>
    <w:rsid w:val="00587CB2"/>
    <w:rsid w:val="005A2F9B"/>
    <w:rsid w:val="005A4FF4"/>
    <w:rsid w:val="005B1B53"/>
    <w:rsid w:val="005C28DF"/>
    <w:rsid w:val="005E2980"/>
    <w:rsid w:val="005F5960"/>
    <w:rsid w:val="005F7994"/>
    <w:rsid w:val="006231D1"/>
    <w:rsid w:val="00626F0F"/>
    <w:rsid w:val="00631BFF"/>
    <w:rsid w:val="00640349"/>
    <w:rsid w:val="0064704A"/>
    <w:rsid w:val="006542E4"/>
    <w:rsid w:val="006638E6"/>
    <w:rsid w:val="00665502"/>
    <w:rsid w:val="0068704F"/>
    <w:rsid w:val="00690A37"/>
    <w:rsid w:val="006B5212"/>
    <w:rsid w:val="006C7118"/>
    <w:rsid w:val="006F23C1"/>
    <w:rsid w:val="007077F2"/>
    <w:rsid w:val="0073118E"/>
    <w:rsid w:val="00733BF5"/>
    <w:rsid w:val="007519D0"/>
    <w:rsid w:val="0078791A"/>
    <w:rsid w:val="00795507"/>
    <w:rsid w:val="007A5339"/>
    <w:rsid w:val="007B057F"/>
    <w:rsid w:val="007B08C7"/>
    <w:rsid w:val="007B66E9"/>
    <w:rsid w:val="007B77CC"/>
    <w:rsid w:val="007C0C0E"/>
    <w:rsid w:val="007D2DAE"/>
    <w:rsid w:val="007D2E50"/>
    <w:rsid w:val="007D71EB"/>
    <w:rsid w:val="007F1B09"/>
    <w:rsid w:val="008058F8"/>
    <w:rsid w:val="008112B5"/>
    <w:rsid w:val="0081534E"/>
    <w:rsid w:val="00817A7F"/>
    <w:rsid w:val="00821542"/>
    <w:rsid w:val="00831990"/>
    <w:rsid w:val="008561C2"/>
    <w:rsid w:val="00861E17"/>
    <w:rsid w:val="008624A9"/>
    <w:rsid w:val="008872F1"/>
    <w:rsid w:val="00896CFF"/>
    <w:rsid w:val="008A175A"/>
    <w:rsid w:val="008B6631"/>
    <w:rsid w:val="008B7AA0"/>
    <w:rsid w:val="008F791F"/>
    <w:rsid w:val="00906394"/>
    <w:rsid w:val="00935EB9"/>
    <w:rsid w:val="00936546"/>
    <w:rsid w:val="00963F6A"/>
    <w:rsid w:val="009A3826"/>
    <w:rsid w:val="009A5147"/>
    <w:rsid w:val="009B223A"/>
    <w:rsid w:val="009D0D5B"/>
    <w:rsid w:val="009D5FEC"/>
    <w:rsid w:val="009E29DB"/>
    <w:rsid w:val="009E52BA"/>
    <w:rsid w:val="009E530D"/>
    <w:rsid w:val="009F7192"/>
    <w:rsid w:val="00A118FB"/>
    <w:rsid w:val="00A2035E"/>
    <w:rsid w:val="00AA27FF"/>
    <w:rsid w:val="00AA5B48"/>
    <w:rsid w:val="00AD0663"/>
    <w:rsid w:val="00AE31C7"/>
    <w:rsid w:val="00AF2B9B"/>
    <w:rsid w:val="00B07BD1"/>
    <w:rsid w:val="00B372CE"/>
    <w:rsid w:val="00B6121E"/>
    <w:rsid w:val="00B77CE1"/>
    <w:rsid w:val="00B82B15"/>
    <w:rsid w:val="00B85243"/>
    <w:rsid w:val="00B93E17"/>
    <w:rsid w:val="00BA763F"/>
    <w:rsid w:val="00BB1710"/>
    <w:rsid w:val="00BB3319"/>
    <w:rsid w:val="00BD1034"/>
    <w:rsid w:val="00C07BD6"/>
    <w:rsid w:val="00C24C01"/>
    <w:rsid w:val="00C421A0"/>
    <w:rsid w:val="00C51FA4"/>
    <w:rsid w:val="00C54E6A"/>
    <w:rsid w:val="00C56A04"/>
    <w:rsid w:val="00C57D7B"/>
    <w:rsid w:val="00C95CE1"/>
    <w:rsid w:val="00CA6C0F"/>
    <w:rsid w:val="00CB1704"/>
    <w:rsid w:val="00CB2D3D"/>
    <w:rsid w:val="00CC16AA"/>
    <w:rsid w:val="00CC2172"/>
    <w:rsid w:val="00CD061D"/>
    <w:rsid w:val="00CF1793"/>
    <w:rsid w:val="00CF72D2"/>
    <w:rsid w:val="00D33C77"/>
    <w:rsid w:val="00D455E1"/>
    <w:rsid w:val="00D46A75"/>
    <w:rsid w:val="00D55A65"/>
    <w:rsid w:val="00D56403"/>
    <w:rsid w:val="00D60B00"/>
    <w:rsid w:val="00DB1DF5"/>
    <w:rsid w:val="00DB2224"/>
    <w:rsid w:val="00DD10B7"/>
    <w:rsid w:val="00DD2741"/>
    <w:rsid w:val="00DD341C"/>
    <w:rsid w:val="00DE5038"/>
    <w:rsid w:val="00DF019D"/>
    <w:rsid w:val="00DF0E6B"/>
    <w:rsid w:val="00E216C7"/>
    <w:rsid w:val="00E22F60"/>
    <w:rsid w:val="00E3023A"/>
    <w:rsid w:val="00E31224"/>
    <w:rsid w:val="00E335AD"/>
    <w:rsid w:val="00E452ED"/>
    <w:rsid w:val="00E56D70"/>
    <w:rsid w:val="00E64E9F"/>
    <w:rsid w:val="00E92CB6"/>
    <w:rsid w:val="00E97589"/>
    <w:rsid w:val="00EA411D"/>
    <w:rsid w:val="00EA60FC"/>
    <w:rsid w:val="00EC011E"/>
    <w:rsid w:val="00EF114D"/>
    <w:rsid w:val="00F05598"/>
    <w:rsid w:val="00F1030A"/>
    <w:rsid w:val="00F23EE0"/>
    <w:rsid w:val="00F36408"/>
    <w:rsid w:val="00F44876"/>
    <w:rsid w:val="00F51246"/>
    <w:rsid w:val="00F7163D"/>
    <w:rsid w:val="00F95392"/>
    <w:rsid w:val="00FA336F"/>
    <w:rsid w:val="00FB6ECA"/>
    <w:rsid w:val="00FC1709"/>
    <w:rsid w:val="00FC4FC3"/>
    <w:rsid w:val="00FF1B0D"/>
    <w:rsid w:val="00FF2694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E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iPriority w:val="99"/>
    <w:qFormat/>
    <w:rsid w:val="008153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81534E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81534E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rsid w:val="0081534E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81534E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rsid w:val="0081534E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81534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81534E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rsid w:val="0081534E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81534E"/>
    <w:rPr>
      <w:rFonts w:ascii="Calibri" w:eastAsia="Calibri" w:hAnsi="Calibri" w:cs="Arial"/>
      <w:sz w:val="16"/>
      <w:szCs w:val="16"/>
    </w:rPr>
  </w:style>
  <w:style w:type="paragraph" w:styleId="a4">
    <w:name w:val="List Paragraph"/>
    <w:basedOn w:val="a"/>
    <w:uiPriority w:val="34"/>
    <w:qFormat/>
    <w:rsid w:val="0081534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1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1534E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1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aaabdulhamid</dc:creator>
  <cp:lastModifiedBy>SAYTECH KBW</cp:lastModifiedBy>
  <cp:revision>2</cp:revision>
  <dcterms:created xsi:type="dcterms:W3CDTF">2014-06-08T03:43:00Z</dcterms:created>
  <dcterms:modified xsi:type="dcterms:W3CDTF">2014-06-08T03:43:00Z</dcterms:modified>
</cp:coreProperties>
</file>